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2E58" w:rsidRDefault="00B3782E">
      <w:pPr>
        <w:spacing w:after="0" w:line="276" w:lineRule="auto"/>
        <w:jc w:val="center"/>
        <w:rPr>
          <w:rFonts w:cs="Tahoma"/>
          <w:b/>
          <w:szCs w:val="18"/>
        </w:rPr>
      </w:pPr>
      <w:r>
        <w:rPr>
          <w:rFonts w:cs="Tahoma"/>
          <w:b/>
          <w:szCs w:val="18"/>
        </w:rPr>
        <w:t xml:space="preserve">ESTUDO TÉCNICO PRELIMINAR </w:t>
      </w:r>
    </w:p>
    <w:p w:rsidR="002E2E58" w:rsidRDefault="002E2E58">
      <w:pPr>
        <w:spacing w:after="0" w:line="276" w:lineRule="auto"/>
        <w:ind w:firstLine="0"/>
        <w:rPr>
          <w:rFonts w:cs="Tahoma"/>
          <w:sz w:val="20"/>
          <w:szCs w:val="20"/>
        </w:rPr>
      </w:pPr>
    </w:p>
    <w:tbl>
      <w:tblPr>
        <w:tblStyle w:val="Tabelacomgrade"/>
        <w:tblW w:w="10206" w:type="dxa"/>
        <w:tblLook w:val="04A0" w:firstRow="1" w:lastRow="0" w:firstColumn="1" w:lastColumn="0" w:noHBand="0" w:noVBand="1"/>
      </w:tblPr>
      <w:tblGrid>
        <w:gridCol w:w="10206"/>
      </w:tblGrid>
      <w:tr w:rsidR="002E2E58"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</w:tcPr>
          <w:p w:rsidR="002E2E58" w:rsidRDefault="00B3782E">
            <w:pPr>
              <w:spacing w:line="276" w:lineRule="auto"/>
              <w:ind w:firstLine="0"/>
              <w:rPr>
                <w:rFonts w:cs="Tahoma"/>
                <w:b/>
                <w:sz w:val="16"/>
                <w:szCs w:val="16"/>
              </w:rPr>
            </w:pPr>
            <w:r>
              <w:rPr>
                <w:rFonts w:cs="Tahoma"/>
                <w:b/>
                <w:sz w:val="16"/>
                <w:szCs w:val="16"/>
              </w:rPr>
              <w:t xml:space="preserve">Secretaria requisitante: </w:t>
            </w:r>
            <w:r>
              <w:rPr>
                <w:rFonts w:cs="Tahoma"/>
                <w:sz w:val="16"/>
                <w:szCs w:val="16"/>
              </w:rPr>
              <w:t>Secretaria Municipal de Saúde e Assistência Social</w:t>
            </w:r>
          </w:p>
        </w:tc>
      </w:tr>
      <w:tr w:rsidR="002E2E58"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</w:tcPr>
          <w:p w:rsidR="002E2E58" w:rsidRDefault="00B3782E">
            <w:pPr>
              <w:spacing w:line="276" w:lineRule="auto"/>
              <w:ind w:firstLine="0"/>
              <w:rPr>
                <w:rFonts w:cs="Tahoma"/>
                <w:b/>
                <w:sz w:val="16"/>
                <w:szCs w:val="16"/>
              </w:rPr>
            </w:pPr>
            <w:r>
              <w:rPr>
                <w:rFonts w:cs="Tahoma"/>
                <w:b/>
                <w:sz w:val="16"/>
                <w:szCs w:val="16"/>
              </w:rPr>
              <w:t xml:space="preserve">Servidor(es) e/ou Secretário responsável pela elaboração: </w:t>
            </w:r>
            <w:r>
              <w:rPr>
                <w:rFonts w:cs="Tahoma"/>
                <w:bCs/>
                <w:sz w:val="16"/>
                <w:szCs w:val="16"/>
              </w:rPr>
              <w:t>J</w:t>
            </w:r>
            <w:r>
              <w:rPr>
                <w:rFonts w:cs="Tahoma"/>
                <w:bCs/>
                <w:sz w:val="16"/>
                <w:szCs w:val="16"/>
              </w:rPr>
              <w:t>orge Diehl</w:t>
            </w:r>
          </w:p>
        </w:tc>
      </w:tr>
      <w:tr w:rsidR="002E2E58"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</w:tcPr>
          <w:p w:rsidR="002E2E58" w:rsidRDefault="002E2E58">
            <w:pPr>
              <w:spacing w:line="276" w:lineRule="auto"/>
              <w:ind w:firstLine="0"/>
              <w:rPr>
                <w:rFonts w:cs="Tahoma"/>
                <w:b/>
                <w:sz w:val="20"/>
                <w:szCs w:val="20"/>
              </w:rPr>
            </w:pPr>
          </w:p>
        </w:tc>
      </w:tr>
      <w:tr w:rsidR="002E2E58"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</w:tcPr>
          <w:p w:rsidR="002E2E58" w:rsidRDefault="00B3782E">
            <w:pPr>
              <w:spacing w:line="276" w:lineRule="auto"/>
              <w:ind w:firstLine="0"/>
              <w:rPr>
                <w:rFonts w:cs="Tahoma"/>
                <w:b/>
                <w:sz w:val="20"/>
                <w:szCs w:val="20"/>
              </w:rPr>
            </w:pPr>
            <w:r>
              <w:rPr>
                <w:rFonts w:cs="Tahoma"/>
                <w:b/>
                <w:sz w:val="20"/>
                <w:szCs w:val="20"/>
              </w:rPr>
              <w:t>1 - DESCRIÇÃO DA NECESSIDADE</w:t>
            </w:r>
          </w:p>
        </w:tc>
      </w:tr>
      <w:tr w:rsidR="002E2E58"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2E2E58" w:rsidRDefault="00B3782E">
            <w:pPr>
              <w:spacing w:line="276" w:lineRule="auto"/>
              <w:ind w:firstLine="0"/>
              <w:rPr>
                <w:rFonts w:eastAsia="Times New Roman" w:cs="Tahoma"/>
                <w:b/>
                <w:color w:val="000000"/>
                <w:sz w:val="16"/>
                <w:szCs w:val="16"/>
                <w:lang w:eastAsia="pt-BR"/>
              </w:rPr>
            </w:pPr>
            <w:r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pt-BR"/>
              </w:rPr>
              <w:t xml:space="preserve">Fundamentação: </w:t>
            </w:r>
            <w:r>
              <w:rPr>
                <w:rFonts w:eastAsia="Times New Roman" w:cs="Tahoma"/>
                <w:color w:val="000000"/>
                <w:sz w:val="16"/>
                <w:szCs w:val="16"/>
                <w:lang w:eastAsia="pt-BR"/>
              </w:rPr>
              <w:t xml:space="preserve">Descrição da necessidade da </w:t>
            </w:r>
            <w:r>
              <w:rPr>
                <w:rFonts w:eastAsia="Times New Roman" w:cs="Tahoma"/>
                <w:color w:val="000000"/>
                <w:sz w:val="16"/>
                <w:szCs w:val="16"/>
                <w:lang w:eastAsia="pt-BR"/>
              </w:rPr>
              <w:t>contratação, considerado o problema a ser resolvido sob a perspectiva do interesse público (inciso I do § 1° do art. 18 da Lei 14.133/2021);</w:t>
            </w:r>
            <w:r>
              <w:rPr>
                <w:rFonts w:eastAsia="Times New Roman" w:cs="Tahoma"/>
                <w:b/>
                <w:color w:val="000000"/>
                <w:sz w:val="16"/>
                <w:szCs w:val="16"/>
                <w:lang w:eastAsia="pt-BR"/>
              </w:rPr>
              <w:t xml:space="preserve"> </w:t>
            </w:r>
          </w:p>
        </w:tc>
      </w:tr>
      <w:tr w:rsidR="002E2E58">
        <w:trPr>
          <w:trHeight w:val="354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E2E58" w:rsidRDefault="00B3782E">
            <w:pPr>
              <w:spacing w:line="276" w:lineRule="auto"/>
              <w:rPr>
                <w:rFonts w:eastAsia="Times New Roman" w:cs="Tahoma"/>
                <w:bCs/>
                <w:color w:val="000000"/>
                <w:szCs w:val="18"/>
                <w:lang w:eastAsia="pt-BR"/>
              </w:rPr>
            </w:pPr>
            <w:r>
              <w:rPr>
                <w:rFonts w:eastAsia="Times New Roman" w:cs="Tahoma"/>
                <w:bCs/>
                <w:color w:val="000000"/>
                <w:szCs w:val="18"/>
                <w:lang w:eastAsia="pt-BR"/>
              </w:rPr>
              <w:t xml:space="preserve">Contratação de Médico(a) Clínico Geral e Médico(a) Pediatra para atendimento nos Postos de Saúde do Município de </w:t>
            </w:r>
            <w:r>
              <w:rPr>
                <w:rFonts w:eastAsia="Times New Roman" w:cs="Tahoma"/>
                <w:bCs/>
                <w:color w:val="000000"/>
                <w:szCs w:val="18"/>
                <w:lang w:eastAsia="pt-BR"/>
              </w:rPr>
              <w:t>Imigrante.</w:t>
            </w:r>
            <w:r>
              <w:t xml:space="preserve"> A presente contratação tem como justificativa garantir o atendimento integral aos pacientes da rede municipal de saúde, tendo em vista que não há profissionais médicos no quadro de servidores do Município de Imigrante. Assim, diante da importância e essen</w:t>
            </w:r>
            <w:r>
              <w:t>cialidade do serviço aos usuários do Sistema Único de Saúde – SUS, a presente contratação visa permitir o diagnóstico e tratamento das doenças de interesse sanitário, fortalecendo a atenção básica de saúde no Município, trazendo mais qualidade aos serviços</w:t>
            </w:r>
            <w:r>
              <w:t xml:space="preserve"> prestados e ampliando a capacidade de resposta às necessidades de saúde da população.</w:t>
            </w:r>
          </w:p>
          <w:p w:rsidR="002E2E58" w:rsidRDefault="002E2E58">
            <w:pPr>
              <w:spacing w:line="276" w:lineRule="auto"/>
              <w:ind w:firstLine="0"/>
              <w:rPr>
                <w:rFonts w:eastAsia="Times New Roman" w:cs="Tahoma"/>
                <w:color w:val="000000"/>
                <w:sz w:val="16"/>
                <w:szCs w:val="16"/>
                <w:lang w:eastAsia="pt-BR"/>
              </w:rPr>
            </w:pPr>
          </w:p>
        </w:tc>
      </w:tr>
      <w:tr w:rsidR="002E2E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6" w:type="dxa"/>
          </w:tcPr>
          <w:p w:rsidR="002E2E58" w:rsidRDefault="00B3782E">
            <w:pPr>
              <w:spacing w:line="276" w:lineRule="auto"/>
              <w:ind w:firstLine="0"/>
              <w:rPr>
                <w:rFonts w:eastAsia="Times New Roman" w:cs="Tahoma"/>
                <w:b/>
                <w:bCs/>
                <w:color w:val="000000"/>
                <w:sz w:val="20"/>
                <w:szCs w:val="20"/>
                <w:lang w:eastAsia="pt-BR"/>
              </w:rPr>
            </w:pPr>
            <w:bookmarkStart w:id="0" w:name="_GoBack"/>
            <w:bookmarkEnd w:id="0"/>
            <w:r>
              <w:rPr>
                <w:rFonts w:eastAsia="Times New Roman" w:cs="Tahoma"/>
                <w:b/>
                <w:bCs/>
                <w:color w:val="000000"/>
                <w:sz w:val="20"/>
                <w:szCs w:val="20"/>
                <w:lang w:eastAsia="pt-BR"/>
              </w:rPr>
              <w:t>2 – ESTIMATIVA DAS QUANTIDADES</w:t>
            </w:r>
          </w:p>
        </w:tc>
      </w:tr>
      <w:tr w:rsidR="002E2E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206" w:type="dxa"/>
            <w:shd w:val="clear" w:color="auto" w:fill="F2F2F2" w:themeFill="background1" w:themeFillShade="F2"/>
          </w:tcPr>
          <w:p w:rsidR="002E2E58" w:rsidRDefault="00B3782E">
            <w:pPr>
              <w:spacing w:line="276" w:lineRule="auto"/>
              <w:ind w:firstLine="0"/>
              <w:rPr>
                <w:rFonts w:eastAsia="Times New Roman" w:cs="Tahoma"/>
                <w:color w:val="000000"/>
                <w:sz w:val="16"/>
                <w:szCs w:val="16"/>
                <w:lang w:eastAsia="pt-BR"/>
              </w:rPr>
            </w:pPr>
            <w:r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pt-BR"/>
              </w:rPr>
              <w:t>Fundamentação</w:t>
            </w:r>
            <w:r>
              <w:rPr>
                <w:rFonts w:eastAsia="Times New Roman" w:cs="Tahoma"/>
                <w:bCs/>
                <w:color w:val="000000"/>
                <w:sz w:val="16"/>
                <w:szCs w:val="16"/>
                <w:lang w:eastAsia="pt-BR"/>
              </w:rPr>
              <w:t xml:space="preserve">: </w:t>
            </w:r>
            <w:r>
              <w:rPr>
                <w:rFonts w:eastAsia="Times New Roman" w:cs="Tahoma"/>
                <w:color w:val="000000"/>
                <w:sz w:val="16"/>
                <w:szCs w:val="16"/>
                <w:lang w:eastAsia="pt-BR"/>
              </w:rPr>
              <w:t xml:space="preserve">Estimativa das quantidades a serem contratadas, </w:t>
            </w:r>
            <w:r>
              <w:rPr>
                <w:rFonts w:eastAsia="Times New Roman" w:cs="Tahoma"/>
                <w:color w:val="000000"/>
                <w:sz w:val="16"/>
                <w:szCs w:val="16"/>
                <w:u w:val="single"/>
                <w:lang w:eastAsia="pt-BR"/>
              </w:rPr>
              <w:t>acompanhada das memórias de cálculo</w:t>
            </w:r>
            <w:r>
              <w:rPr>
                <w:rFonts w:eastAsia="Times New Roman" w:cs="Tahoma"/>
                <w:color w:val="000000"/>
                <w:sz w:val="16"/>
                <w:szCs w:val="16"/>
                <w:lang w:eastAsia="pt-BR"/>
              </w:rPr>
              <w:t xml:space="preserve"> e dos documentos que lhe dão suporte, considerando a interdependência com outras contratações, de modo a possibilitar economia de escala (inciso IV do § 1° do art. 18 da Lei 14.133/21</w:t>
            </w:r>
            <w:proofErr w:type="gramStart"/>
            <w:r>
              <w:rPr>
                <w:rFonts w:eastAsia="Times New Roman" w:cs="Tahoma"/>
                <w:color w:val="000000"/>
                <w:sz w:val="16"/>
                <w:szCs w:val="16"/>
                <w:lang w:eastAsia="pt-BR"/>
              </w:rPr>
              <w:t xml:space="preserve">); </w:t>
            </w:r>
            <w:r>
              <w:t xml:space="preserve">  </w:t>
            </w:r>
            <w:proofErr w:type="gramEnd"/>
            <w:r>
              <w:t xml:space="preserve"> </w:t>
            </w:r>
          </w:p>
        </w:tc>
      </w:tr>
      <w:tr w:rsidR="002E2E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9"/>
        </w:trPr>
        <w:tc>
          <w:tcPr>
            <w:tcW w:w="10206" w:type="dxa"/>
          </w:tcPr>
          <w:p w:rsidR="002E2E58" w:rsidRDefault="00B3782E">
            <w:pPr>
              <w:spacing w:line="276" w:lineRule="auto"/>
              <w:ind w:firstLine="0"/>
              <w:rPr>
                <w:rFonts w:eastAsia="Times New Roman" w:cs="Tahoma"/>
                <w:iCs/>
                <w:sz w:val="20"/>
                <w:szCs w:val="20"/>
                <w:lang w:eastAsia="pt-BR"/>
              </w:rPr>
            </w:pPr>
            <w:r>
              <w:t xml:space="preserve">  </w:t>
            </w:r>
            <w:r>
              <w:t xml:space="preserve">    </w:t>
            </w:r>
            <w:r>
              <w:t>Estima-se como necessária para o atendimento da necessidad</w:t>
            </w:r>
            <w:r>
              <w:t>e apontada, a contratação de 20h semanais de Médico(a) Clínico Geral e 10h semanais de Médico(a) Pediatra. O quantitativo estimado de consultas mensais leva em conta o histórico de demanda de pacientes acompanhados na referida especialidade, bem como a dis</w:t>
            </w:r>
            <w:r>
              <w:t>ponibilidade orçamentária do Município, demonstrando-se suficiente para suprir a demanda sem gerar filas com tempo incompatível e demasiado de espera de atendimento.</w:t>
            </w:r>
          </w:p>
        </w:tc>
      </w:tr>
    </w:tbl>
    <w:p w:rsidR="002E2E58" w:rsidRDefault="002E2E58">
      <w:pPr>
        <w:ind w:firstLine="0"/>
      </w:pPr>
    </w:p>
    <w:tbl>
      <w:tblPr>
        <w:tblStyle w:val="Tabelacomgrade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2E2E58">
        <w:tc>
          <w:tcPr>
            <w:tcW w:w="10206" w:type="dxa"/>
          </w:tcPr>
          <w:p w:rsidR="002E2E58" w:rsidRDefault="00B3782E">
            <w:pPr>
              <w:spacing w:line="276" w:lineRule="auto"/>
              <w:ind w:firstLine="0"/>
              <w:rPr>
                <w:rFonts w:eastAsia="Times New Roman" w:cs="Tahoma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Tahoma"/>
                <w:b/>
                <w:bCs/>
                <w:color w:val="000000"/>
                <w:sz w:val="20"/>
                <w:szCs w:val="20"/>
                <w:lang w:eastAsia="pt-BR"/>
              </w:rPr>
              <w:t>3 – ESTIMATIVA DO VALOR DA CONTRATAÇÃO</w:t>
            </w:r>
          </w:p>
        </w:tc>
      </w:tr>
      <w:tr w:rsidR="002E2E58">
        <w:tc>
          <w:tcPr>
            <w:tcW w:w="10206" w:type="dxa"/>
            <w:shd w:val="clear" w:color="auto" w:fill="F2F2F2" w:themeFill="background1" w:themeFillShade="F2"/>
          </w:tcPr>
          <w:p w:rsidR="002E2E58" w:rsidRDefault="00B3782E">
            <w:pPr>
              <w:spacing w:line="276" w:lineRule="auto"/>
              <w:ind w:firstLine="0"/>
              <w:rPr>
                <w:rFonts w:eastAsia="Times New Roman" w:cs="Tahoma"/>
                <w:color w:val="000000"/>
                <w:sz w:val="16"/>
                <w:szCs w:val="16"/>
                <w:lang w:eastAsia="pt-BR"/>
              </w:rPr>
            </w:pPr>
            <w:r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pt-BR"/>
              </w:rPr>
              <w:t>Fundamentação</w:t>
            </w:r>
            <w:r>
              <w:rPr>
                <w:rFonts w:eastAsia="Times New Roman" w:cs="Tahoma"/>
                <w:bCs/>
                <w:color w:val="000000"/>
                <w:sz w:val="16"/>
                <w:szCs w:val="16"/>
                <w:lang w:eastAsia="pt-BR"/>
              </w:rPr>
              <w:t xml:space="preserve">: </w:t>
            </w:r>
            <w:r>
              <w:rPr>
                <w:rFonts w:eastAsia="Times New Roman" w:cs="Tahoma"/>
                <w:color w:val="000000"/>
                <w:sz w:val="16"/>
                <w:szCs w:val="16"/>
                <w:lang w:eastAsia="pt-BR"/>
              </w:rPr>
              <w:t xml:space="preserve">Estimativa do valor da contratação, </w:t>
            </w:r>
            <w:r>
              <w:rPr>
                <w:rFonts w:eastAsia="Times New Roman" w:cs="Tahoma"/>
                <w:color w:val="000000"/>
                <w:sz w:val="16"/>
                <w:szCs w:val="16"/>
                <w:u w:val="single"/>
                <w:lang w:eastAsia="pt-BR"/>
              </w:rPr>
              <w:t>acompanhada dos preços unitários referenciais, das memórias de cálculo e dos documentos que lhe dão suporte</w:t>
            </w:r>
            <w:r>
              <w:rPr>
                <w:rFonts w:eastAsia="Times New Roman" w:cs="Tahoma"/>
                <w:color w:val="000000"/>
                <w:sz w:val="16"/>
                <w:szCs w:val="16"/>
                <w:lang w:eastAsia="pt-BR"/>
              </w:rPr>
              <w:t xml:space="preserve">, </w:t>
            </w:r>
            <w:r>
              <w:rPr>
                <w:rFonts w:eastAsia="Times New Roman" w:cs="Tahoma"/>
                <w:color w:val="000000"/>
                <w:sz w:val="16"/>
                <w:szCs w:val="16"/>
                <w:lang w:val="en-US" w:eastAsia="pt-BR"/>
              </w:rPr>
              <w:t>p</w:t>
            </w:r>
            <w:proofErr w:type="spellStart"/>
            <w:r>
              <w:rPr>
                <w:rFonts w:eastAsia="Times New Roman" w:cs="Tahoma"/>
                <w:color w:val="000000"/>
                <w:sz w:val="16"/>
                <w:szCs w:val="16"/>
                <w:lang w:eastAsia="pt-BR"/>
              </w:rPr>
              <w:t>oderão</w:t>
            </w:r>
            <w:proofErr w:type="spellEnd"/>
            <w:r>
              <w:rPr>
                <w:rFonts w:eastAsia="Times New Roman" w:cs="Tahoma"/>
                <w:color w:val="000000"/>
                <w:sz w:val="16"/>
                <w:szCs w:val="16"/>
                <w:lang w:eastAsia="pt-BR"/>
              </w:rPr>
              <w:t xml:space="preserve"> constar de anexo classificado, se a administração optar por preservar o seu sigilo até a conclusão da </w:t>
            </w:r>
            <w:r>
              <w:rPr>
                <w:rFonts w:eastAsia="Times New Roman" w:cs="Tahoma"/>
                <w:color w:val="000000"/>
                <w:sz w:val="16"/>
                <w:szCs w:val="16"/>
                <w:lang w:eastAsia="pt-BR"/>
              </w:rPr>
              <w:t>licitação (inciso VI do § 1° da Lei 14.133/21);</w:t>
            </w:r>
          </w:p>
        </w:tc>
      </w:tr>
      <w:tr w:rsidR="002E2E58">
        <w:trPr>
          <w:trHeight w:val="388"/>
        </w:trPr>
        <w:tc>
          <w:tcPr>
            <w:tcW w:w="10206" w:type="dxa"/>
          </w:tcPr>
          <w:p w:rsidR="002E2E58" w:rsidRDefault="00B3782E">
            <w:pPr>
              <w:spacing w:line="276" w:lineRule="auto"/>
              <w:ind w:firstLineChars="200" w:firstLine="36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Cs w:val="18"/>
              </w:rPr>
              <w:t xml:space="preserve">Valor estimado da contratação para o período de 12 meses é de </w:t>
            </w:r>
            <w:r>
              <w:rPr>
                <w:rFonts w:cs="Tahoma"/>
                <w:b/>
                <w:bCs/>
                <w:szCs w:val="18"/>
              </w:rPr>
              <w:t>R$ 328.170,00</w:t>
            </w:r>
            <w:r>
              <w:rPr>
                <w:rFonts w:cs="Tahoma"/>
                <w:szCs w:val="18"/>
              </w:rPr>
              <w:t>, com possibilidade de ser renovado por iguais períodos conforme Lei 14.133/21. Demonstrativos de custos e composição da formação do</w:t>
            </w:r>
            <w:r>
              <w:rPr>
                <w:rFonts w:cs="Tahoma"/>
                <w:szCs w:val="18"/>
              </w:rPr>
              <w:t xml:space="preserve"> preço, constam em planilha anexa ao processo.</w:t>
            </w:r>
          </w:p>
        </w:tc>
      </w:tr>
    </w:tbl>
    <w:p w:rsidR="002E2E58" w:rsidRDefault="002E2E58">
      <w:pPr>
        <w:spacing w:after="0" w:line="276" w:lineRule="auto"/>
        <w:rPr>
          <w:rFonts w:cs="Tahoma"/>
          <w:b/>
          <w:sz w:val="20"/>
          <w:szCs w:val="20"/>
        </w:rPr>
      </w:pPr>
    </w:p>
    <w:tbl>
      <w:tblPr>
        <w:tblStyle w:val="Tabelacomgrade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1"/>
      </w:tblGrid>
      <w:tr w:rsidR="002E2E58">
        <w:tc>
          <w:tcPr>
            <w:tcW w:w="10201" w:type="dxa"/>
          </w:tcPr>
          <w:p w:rsidR="002E2E58" w:rsidRDefault="00B3782E">
            <w:pPr>
              <w:spacing w:line="276" w:lineRule="auto"/>
              <w:ind w:firstLine="0"/>
              <w:rPr>
                <w:rFonts w:eastAsia="Times New Roman" w:cs="Tahoma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Tahoma"/>
                <w:b/>
                <w:bCs/>
                <w:color w:val="000000"/>
                <w:sz w:val="20"/>
                <w:szCs w:val="20"/>
                <w:lang w:eastAsia="pt-BR"/>
              </w:rPr>
              <w:t>4 – JUSTIFICATIVA PARA PARCELAMENTO</w:t>
            </w:r>
          </w:p>
        </w:tc>
      </w:tr>
      <w:tr w:rsidR="002E2E58">
        <w:tc>
          <w:tcPr>
            <w:tcW w:w="10201" w:type="dxa"/>
            <w:shd w:val="clear" w:color="auto" w:fill="F2F2F2" w:themeFill="background1" w:themeFillShade="F2"/>
          </w:tcPr>
          <w:p w:rsidR="002E2E58" w:rsidRDefault="00B3782E">
            <w:pPr>
              <w:spacing w:line="276" w:lineRule="auto"/>
              <w:ind w:firstLine="0"/>
              <w:rPr>
                <w:rFonts w:eastAsia="Times New Roman" w:cs="Tahoma"/>
                <w:color w:val="000000"/>
                <w:sz w:val="16"/>
                <w:szCs w:val="16"/>
                <w:lang w:eastAsia="pt-BR"/>
              </w:rPr>
            </w:pPr>
            <w:r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pt-BR"/>
              </w:rPr>
              <w:t>Fundamentação</w:t>
            </w:r>
            <w:r>
              <w:rPr>
                <w:rFonts w:eastAsia="Times New Roman" w:cs="Tahoma"/>
                <w:bCs/>
                <w:color w:val="000000"/>
                <w:sz w:val="16"/>
                <w:szCs w:val="16"/>
                <w:lang w:eastAsia="pt-BR"/>
              </w:rPr>
              <w:t xml:space="preserve">: </w:t>
            </w:r>
            <w:r>
              <w:rPr>
                <w:rFonts w:eastAsia="Times New Roman" w:cs="Tahoma"/>
                <w:color w:val="000000"/>
                <w:sz w:val="16"/>
                <w:szCs w:val="16"/>
                <w:lang w:eastAsia="pt-BR"/>
              </w:rPr>
              <w:t xml:space="preserve">Justificativas para o parcelamento ou não da contratação (inciso VIII do § 1° do art. 18 da Lei 14.133/21); </w:t>
            </w:r>
          </w:p>
        </w:tc>
      </w:tr>
      <w:tr w:rsidR="002E2E58">
        <w:tc>
          <w:tcPr>
            <w:tcW w:w="10201" w:type="dxa"/>
          </w:tcPr>
          <w:p w:rsidR="002E2E58" w:rsidRDefault="00B3782E">
            <w:pPr>
              <w:spacing w:line="276" w:lineRule="auto"/>
              <w:ind w:firstLine="37"/>
              <w:rPr>
                <w:rFonts w:cs="Tahoma"/>
                <w:iCs/>
                <w:sz w:val="20"/>
                <w:szCs w:val="20"/>
              </w:rPr>
            </w:pPr>
            <w:r>
              <w:t xml:space="preserve">      Verifica-se que a natureza do objeto da licitação condiciona tecnicamente ao não parcelamento do objeto, uma vez que, o </w:t>
            </w:r>
            <w:r>
              <w:t>pagamento da prestação de serviços médicos, para clínico geral e pediatria, é pago mensalmente sem parcelamento.</w:t>
            </w:r>
          </w:p>
        </w:tc>
      </w:tr>
      <w:tr w:rsidR="002E2E58">
        <w:tc>
          <w:tcPr>
            <w:tcW w:w="10201" w:type="dxa"/>
          </w:tcPr>
          <w:p w:rsidR="002E2E58" w:rsidRDefault="00B3782E">
            <w:pPr>
              <w:spacing w:line="276" w:lineRule="auto"/>
              <w:ind w:firstLine="0"/>
              <w:rPr>
                <w:rFonts w:cs="Tahoma"/>
                <w:b/>
                <w:sz w:val="20"/>
                <w:szCs w:val="20"/>
              </w:rPr>
            </w:pPr>
            <w:r>
              <w:rPr>
                <w:rFonts w:eastAsia="Times New Roman" w:cs="Tahoma"/>
                <w:b/>
                <w:bCs/>
                <w:color w:val="000000"/>
                <w:sz w:val="20"/>
                <w:szCs w:val="20"/>
                <w:lang w:eastAsia="pt-BR"/>
              </w:rPr>
              <w:t xml:space="preserve">5 – VIABILIDADE </w:t>
            </w:r>
            <w:r>
              <w:rPr>
                <w:rFonts w:eastAsia="Times New Roman" w:cs="Tahoma"/>
                <w:b/>
                <w:bCs/>
                <w:color w:val="000000"/>
                <w:sz w:val="20"/>
                <w:szCs w:val="20"/>
                <w:lang w:eastAsia="pt-BR"/>
              </w:rPr>
              <w:t>DA CONTRATAÇÃO</w:t>
            </w:r>
          </w:p>
        </w:tc>
      </w:tr>
      <w:tr w:rsidR="002E2E58">
        <w:tc>
          <w:tcPr>
            <w:tcW w:w="10201" w:type="dxa"/>
            <w:shd w:val="clear" w:color="auto" w:fill="F2F2F2" w:themeFill="background1" w:themeFillShade="F2"/>
          </w:tcPr>
          <w:p w:rsidR="002E2E58" w:rsidRDefault="00B3782E">
            <w:pPr>
              <w:spacing w:line="276" w:lineRule="auto"/>
              <w:ind w:firstLine="0"/>
              <w:rPr>
                <w:rFonts w:eastAsia="Times New Roman" w:cs="Tahoma"/>
                <w:color w:val="000000"/>
                <w:sz w:val="16"/>
                <w:szCs w:val="16"/>
                <w:lang w:eastAsia="pt-BR"/>
              </w:rPr>
            </w:pPr>
            <w:r>
              <w:rPr>
                <w:rFonts w:eastAsia="Times New Roman" w:cs="Tahoma"/>
                <w:b/>
                <w:bCs/>
                <w:color w:val="000000"/>
                <w:sz w:val="16"/>
                <w:szCs w:val="16"/>
                <w:lang w:eastAsia="pt-BR"/>
              </w:rPr>
              <w:t>Fundamentação</w:t>
            </w:r>
            <w:r>
              <w:rPr>
                <w:rFonts w:eastAsia="Times New Roman" w:cs="Tahoma"/>
                <w:bCs/>
                <w:color w:val="000000"/>
                <w:sz w:val="16"/>
                <w:szCs w:val="16"/>
                <w:lang w:eastAsia="pt-BR"/>
              </w:rPr>
              <w:t xml:space="preserve">: </w:t>
            </w:r>
            <w:r>
              <w:rPr>
                <w:rFonts w:cs="Tahoma"/>
                <w:sz w:val="16"/>
                <w:szCs w:val="16"/>
              </w:rPr>
              <w:t>Posicionamento conclusivo sobre a adequação da contratação para o atendimento da necessidade a que se destina</w:t>
            </w:r>
            <w:r>
              <w:rPr>
                <w:rFonts w:eastAsia="Times New Roman" w:cs="Tahoma"/>
                <w:color w:val="000000"/>
                <w:sz w:val="16"/>
                <w:szCs w:val="16"/>
                <w:lang w:eastAsia="pt-BR"/>
              </w:rPr>
              <w:t xml:space="preserve"> (inciso XIII do § 1° do art. 18 da Lei 14.133/21); </w:t>
            </w:r>
          </w:p>
        </w:tc>
      </w:tr>
      <w:tr w:rsidR="002E2E58">
        <w:tc>
          <w:tcPr>
            <w:tcW w:w="10201" w:type="dxa"/>
          </w:tcPr>
          <w:p w:rsidR="002E2E58" w:rsidRDefault="00B3782E">
            <w:pPr>
              <w:spacing w:line="276" w:lineRule="auto"/>
              <w:ind w:firstLine="0"/>
              <w:rPr>
                <w:rFonts w:cs="Tahoma"/>
                <w:sz w:val="16"/>
                <w:szCs w:val="16"/>
              </w:rPr>
            </w:pPr>
            <w:r>
              <w:t xml:space="preserve">      A Secretaria de Saúde e Assistência Social, através do responsável pela elaboração, declara viável esta contratação com base nos elementos colhidos durante o estudo preliminar.</w:t>
            </w:r>
          </w:p>
        </w:tc>
      </w:tr>
    </w:tbl>
    <w:p w:rsidR="002E2E58" w:rsidRDefault="002E2E58">
      <w:pPr>
        <w:spacing w:after="0" w:line="276" w:lineRule="auto"/>
        <w:rPr>
          <w:rFonts w:cs="Tahoma"/>
          <w:sz w:val="20"/>
          <w:szCs w:val="20"/>
        </w:rPr>
      </w:pPr>
    </w:p>
    <w:p w:rsidR="002E2E58" w:rsidRDefault="00B3782E">
      <w:pPr>
        <w:spacing w:after="0" w:line="276" w:lineRule="auto"/>
        <w:ind w:left="142" w:firstLine="0"/>
        <w:rPr>
          <w:rFonts w:cs="Tahoma"/>
          <w:b/>
          <w:color w:val="000000"/>
          <w:sz w:val="20"/>
          <w:szCs w:val="20"/>
        </w:rPr>
      </w:pPr>
      <w:r>
        <w:rPr>
          <w:rFonts w:cs="Tahoma"/>
          <w:b/>
          <w:sz w:val="20"/>
          <w:szCs w:val="20"/>
        </w:rPr>
        <w:t xml:space="preserve">6 - JUSTIFICATIVA PARA NÃO CONTEMPLAÇÃO DOS DEMAIS ELEMENTOS PREVISTOS NO </w:t>
      </w:r>
      <w:r>
        <w:rPr>
          <w:rFonts w:cs="Tahoma"/>
          <w:b/>
          <w:color w:val="000000"/>
          <w:sz w:val="20"/>
          <w:szCs w:val="20"/>
        </w:rPr>
        <w:t>§ 1º DO ART. 18 DA LEI FEDERAL Nº 14.133/2021:</w:t>
      </w:r>
    </w:p>
    <w:p w:rsidR="002E2E58" w:rsidRDefault="00B3782E">
      <w:pPr>
        <w:spacing w:after="0" w:line="276" w:lineRule="auto"/>
        <w:ind w:left="142" w:firstLine="0"/>
        <w:rPr>
          <w:rFonts w:cs="Tahoma"/>
          <w:szCs w:val="18"/>
        </w:rPr>
      </w:pPr>
      <w:r>
        <w:rPr>
          <w:rFonts w:cs="Tahoma"/>
          <w:szCs w:val="18"/>
        </w:rPr>
        <w:t>O presente estudo foi realizado com base no escopo específico, focando apenas nos aspectos mais relevantes e aplicáveis ao caso em ques</w:t>
      </w:r>
      <w:r>
        <w:rPr>
          <w:rFonts w:cs="Tahoma"/>
          <w:szCs w:val="18"/>
        </w:rPr>
        <w:t>tão.</w:t>
      </w:r>
    </w:p>
    <w:p w:rsidR="002E2E58" w:rsidRDefault="00B3782E">
      <w:pPr>
        <w:spacing w:after="0" w:line="276" w:lineRule="auto"/>
        <w:ind w:left="142" w:firstLine="0"/>
        <w:rPr>
          <w:rFonts w:cs="Tahoma"/>
          <w:szCs w:val="18"/>
        </w:rPr>
      </w:pPr>
      <w:r>
        <w:rPr>
          <w:rFonts w:cs="Tahoma"/>
          <w:szCs w:val="18"/>
        </w:rPr>
        <w:t xml:space="preserve">A não elaboração dos demais elementos do ETP deve-se a natureza desses itens e experiência acumulada em sua aquisição e uso. A aquisição em questão trata-se de bens e serviços comuns de uso rotineiro, possuindo características e especificações usuais </w:t>
      </w:r>
      <w:r>
        <w:rPr>
          <w:rFonts w:cs="Tahoma"/>
          <w:szCs w:val="18"/>
        </w:rPr>
        <w:t>de mercado e requisitos bem definidos. Devido a essa natureza, não há necessidade de realizar um estudo técnico preliminar extenso, uma vez que a simplicidade da aquisição não envolve complexidade técnica, o que permite uma decisão embasada sem a necessida</w:t>
      </w:r>
      <w:r>
        <w:rPr>
          <w:rFonts w:cs="Tahoma"/>
          <w:szCs w:val="18"/>
        </w:rPr>
        <w:t>de de um estudo detalhado.</w:t>
      </w:r>
    </w:p>
    <w:p w:rsidR="002E2E58" w:rsidRDefault="00B3782E">
      <w:pPr>
        <w:spacing w:after="0" w:line="276" w:lineRule="auto"/>
        <w:ind w:left="142" w:firstLine="0"/>
        <w:rPr>
          <w:rFonts w:cs="Tahoma"/>
          <w:szCs w:val="18"/>
        </w:rPr>
      </w:pPr>
      <w:r>
        <w:rPr>
          <w:rFonts w:cs="Tahoma"/>
          <w:szCs w:val="18"/>
        </w:rPr>
        <w:t>Ademais, a Administração adquire estes bens e serviços regularmente, possuindo experiência prévia na sua aquisição e execução. Isso significa que já há um conhecimento prévio dos requisitos e elementos necessários, eliminando a n</w:t>
      </w:r>
      <w:r>
        <w:rPr>
          <w:rFonts w:cs="Tahoma"/>
          <w:szCs w:val="18"/>
        </w:rPr>
        <w:t>ecessidade de um detalhamento pormenorizado a cada aquisição.</w:t>
      </w:r>
    </w:p>
    <w:p w:rsidR="002E2E58" w:rsidRDefault="00B3782E">
      <w:pPr>
        <w:spacing w:after="0" w:line="276" w:lineRule="auto"/>
        <w:ind w:firstLine="0"/>
        <w:jc w:val="right"/>
        <w:rPr>
          <w:rFonts w:cs="Tahoma"/>
          <w:sz w:val="16"/>
          <w:szCs w:val="16"/>
        </w:rPr>
      </w:pPr>
      <w:r>
        <w:rPr>
          <w:rFonts w:cs="Tahoma"/>
          <w:sz w:val="16"/>
          <w:szCs w:val="16"/>
        </w:rPr>
        <w:t xml:space="preserve">Imigrante, </w:t>
      </w:r>
      <w:r>
        <w:rPr>
          <w:rFonts w:cs="Tahoma"/>
          <w:sz w:val="16"/>
          <w:szCs w:val="16"/>
        </w:rPr>
        <w:t>21</w:t>
      </w:r>
      <w:r>
        <w:rPr>
          <w:rFonts w:cs="Tahoma"/>
          <w:sz w:val="16"/>
          <w:szCs w:val="16"/>
        </w:rPr>
        <w:t xml:space="preserve"> de </w:t>
      </w:r>
      <w:proofErr w:type="gramStart"/>
      <w:r>
        <w:rPr>
          <w:rFonts w:cs="Tahoma"/>
          <w:sz w:val="16"/>
          <w:szCs w:val="16"/>
        </w:rPr>
        <w:t>Novembro</w:t>
      </w:r>
      <w:proofErr w:type="gramEnd"/>
      <w:r>
        <w:rPr>
          <w:rFonts w:cs="Tahoma"/>
          <w:sz w:val="16"/>
          <w:szCs w:val="16"/>
        </w:rPr>
        <w:t xml:space="preserve"> de 2024.</w:t>
      </w:r>
    </w:p>
    <w:p w:rsidR="002E2E58" w:rsidRDefault="002E2E58">
      <w:pPr>
        <w:spacing w:after="0" w:line="276" w:lineRule="auto"/>
        <w:jc w:val="right"/>
        <w:rPr>
          <w:rFonts w:cs="Tahoma"/>
          <w:szCs w:val="18"/>
        </w:rPr>
      </w:pPr>
    </w:p>
    <w:p w:rsidR="002E2E58" w:rsidRDefault="00B3782E">
      <w:pPr>
        <w:spacing w:after="0" w:line="276" w:lineRule="auto"/>
        <w:ind w:firstLineChars="1502" w:firstLine="2704"/>
        <w:rPr>
          <w:rFonts w:cs="Tahoma"/>
          <w:szCs w:val="18"/>
        </w:rPr>
      </w:pPr>
      <w:r>
        <w:rPr>
          <w:rFonts w:cs="Tahoma"/>
          <w:szCs w:val="18"/>
        </w:rPr>
        <w:t>___</w:t>
      </w:r>
      <w:r>
        <w:rPr>
          <w:rFonts w:cs="Tahoma"/>
          <w:szCs w:val="18"/>
        </w:rPr>
        <w:t>____________________________________________</w:t>
      </w:r>
    </w:p>
    <w:tbl>
      <w:tblPr>
        <w:tblpPr w:leftFromText="141" w:rightFromText="141" w:vertAnchor="text" w:horzAnchor="margin" w:tblpXSpec="center" w:tblpY="83"/>
        <w:tblW w:w="0" w:type="auto"/>
        <w:tblLook w:val="04A0" w:firstRow="1" w:lastRow="0" w:firstColumn="1" w:lastColumn="0" w:noHBand="0" w:noVBand="1"/>
      </w:tblPr>
      <w:tblGrid>
        <w:gridCol w:w="4781"/>
      </w:tblGrid>
      <w:tr w:rsidR="002E2E58">
        <w:tc>
          <w:tcPr>
            <w:tcW w:w="4781" w:type="dxa"/>
            <w:shd w:val="clear" w:color="auto" w:fill="auto"/>
            <w:vAlign w:val="center"/>
          </w:tcPr>
          <w:p w:rsidR="002E2E58" w:rsidRDefault="00B3782E">
            <w:pPr>
              <w:tabs>
                <w:tab w:val="left" w:pos="1935"/>
              </w:tabs>
              <w:ind w:firstLineChars="900" w:firstLine="1620"/>
            </w:pPr>
            <w:r>
              <w:t>Jóice Cristina Horst</w:t>
            </w:r>
          </w:p>
          <w:p w:rsidR="002E2E58" w:rsidRDefault="00B3782E">
            <w:pPr>
              <w:tabs>
                <w:tab w:val="left" w:pos="1935"/>
              </w:tabs>
              <w:ind w:firstLine="0"/>
            </w:pPr>
            <w:r>
              <w:t>Secretária Municipal de Saúde</w:t>
            </w:r>
            <w:r>
              <w:t xml:space="preserve"> </w:t>
            </w:r>
            <w:r>
              <w:t>e Assistência Social</w:t>
            </w:r>
          </w:p>
        </w:tc>
      </w:tr>
    </w:tbl>
    <w:p w:rsidR="002E2E58" w:rsidRDefault="002E2E58">
      <w:pPr>
        <w:spacing w:after="0"/>
        <w:jc w:val="center"/>
        <w:rPr>
          <w:rFonts w:ascii="Arial" w:hAnsi="Arial" w:cs="Arial"/>
          <w:sz w:val="16"/>
          <w:szCs w:val="16"/>
        </w:rPr>
      </w:pPr>
    </w:p>
    <w:sectPr w:rsidR="002E2E58">
      <w:headerReference w:type="default" r:id="rId8"/>
      <w:footerReference w:type="default" r:id="rId9"/>
      <w:headerReference w:type="first" r:id="rId10"/>
      <w:pgSz w:w="11906" w:h="16838"/>
      <w:pgMar w:top="993" w:right="851" w:bottom="0" w:left="851" w:header="113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2E58" w:rsidRDefault="00B3782E">
      <w:r>
        <w:separator/>
      </w:r>
    </w:p>
  </w:endnote>
  <w:endnote w:type="continuationSeparator" w:id="0">
    <w:p w:rsidR="002E2E58" w:rsidRDefault="00B37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charset w:val="00"/>
    <w:family w:val="roman"/>
    <w:pitch w:val="default"/>
  </w:font>
  <w:font w:name="ArialMT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4"/>
        <w:szCs w:val="14"/>
      </w:rPr>
      <w:id w:val="923525474"/>
      <w:docPartObj>
        <w:docPartGallery w:val="AutoText"/>
      </w:docPartObj>
    </w:sdtPr>
    <w:sdtEndPr/>
    <w:sdtContent>
      <w:sdt>
        <w:sdtPr>
          <w:rPr>
            <w:sz w:val="14"/>
            <w:szCs w:val="14"/>
          </w:rPr>
          <w:id w:val="-1769616900"/>
          <w:docPartObj>
            <w:docPartGallery w:val="AutoText"/>
          </w:docPartObj>
        </w:sdtPr>
        <w:sdtEndPr/>
        <w:sdtContent>
          <w:p w:rsidR="002E2E58" w:rsidRDefault="00B3782E">
            <w:pPr>
              <w:pStyle w:val="Rodap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Página </w:t>
            </w:r>
            <w:r>
              <w:rPr>
                <w:b/>
                <w:bCs/>
                <w:sz w:val="14"/>
                <w:szCs w:val="14"/>
              </w:rPr>
              <w:fldChar w:fldCharType="begin"/>
            </w:r>
            <w:r>
              <w:rPr>
                <w:b/>
                <w:bCs/>
                <w:sz w:val="14"/>
                <w:szCs w:val="14"/>
              </w:rPr>
              <w:instrText>PAGE</w:instrText>
            </w:r>
            <w:r>
              <w:rPr>
                <w:b/>
                <w:bCs/>
                <w:sz w:val="14"/>
                <w:szCs w:val="14"/>
              </w:rPr>
              <w:fldChar w:fldCharType="separate"/>
            </w:r>
            <w:r>
              <w:rPr>
                <w:b/>
                <w:bCs/>
                <w:sz w:val="14"/>
                <w:szCs w:val="14"/>
              </w:rPr>
              <w:t>2</w:t>
            </w:r>
            <w:r>
              <w:rPr>
                <w:b/>
                <w:bCs/>
                <w:sz w:val="14"/>
                <w:szCs w:val="14"/>
              </w:rPr>
              <w:fldChar w:fldCharType="end"/>
            </w:r>
            <w:r>
              <w:rPr>
                <w:sz w:val="14"/>
                <w:szCs w:val="14"/>
              </w:rPr>
              <w:t xml:space="preserve"> de </w:t>
            </w:r>
            <w:r>
              <w:rPr>
                <w:b/>
                <w:bCs/>
                <w:sz w:val="14"/>
                <w:szCs w:val="14"/>
              </w:rPr>
              <w:fldChar w:fldCharType="begin"/>
            </w:r>
            <w:r>
              <w:rPr>
                <w:b/>
                <w:bCs/>
                <w:sz w:val="14"/>
                <w:szCs w:val="14"/>
              </w:rPr>
              <w:instrText>NUMPAGES</w:instrText>
            </w:r>
            <w:r>
              <w:rPr>
                <w:b/>
                <w:bCs/>
                <w:sz w:val="14"/>
                <w:szCs w:val="14"/>
              </w:rPr>
              <w:fldChar w:fldCharType="separate"/>
            </w:r>
            <w:r>
              <w:rPr>
                <w:b/>
                <w:bCs/>
                <w:sz w:val="14"/>
                <w:szCs w:val="14"/>
              </w:rPr>
              <w:t>2</w:t>
            </w:r>
            <w:r>
              <w:rPr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:rsidR="002E2E58" w:rsidRDefault="002E2E58">
    <w:pPr>
      <w:pStyle w:val="Rodap"/>
      <w:ind w:firstLine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2E58" w:rsidRDefault="00B3782E">
      <w:pPr>
        <w:spacing w:after="0"/>
      </w:pPr>
      <w:r>
        <w:separator/>
      </w:r>
    </w:p>
  </w:footnote>
  <w:footnote w:type="continuationSeparator" w:id="0">
    <w:p w:rsidR="002E2E58" w:rsidRDefault="00B3782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2E58" w:rsidRDefault="002E2E58">
    <w:pPr>
      <w:pStyle w:val="Cabealho"/>
    </w:pPr>
  </w:p>
  <w:tbl>
    <w:tblPr>
      <w:tblStyle w:val="Tabelacomgrade"/>
      <w:tblW w:w="9209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1116"/>
      <w:gridCol w:w="4816"/>
      <w:gridCol w:w="3277"/>
    </w:tblGrid>
    <w:tr w:rsidR="002E2E58">
      <w:trPr>
        <w:trHeight w:val="930"/>
      </w:trPr>
      <w:tc>
        <w:tcPr>
          <w:tcW w:w="846" w:type="dxa"/>
          <w:vAlign w:val="center"/>
        </w:tcPr>
        <w:p w:rsidR="002E2E58" w:rsidRDefault="00B3782E">
          <w:pPr>
            <w:pStyle w:val="Cabealho"/>
            <w:ind w:firstLine="0"/>
            <w:jc w:val="center"/>
          </w:pPr>
          <w:r>
            <w:rPr>
              <w:noProof/>
            </w:rPr>
            <w:drawing>
              <wp:inline distT="0" distB="0" distL="0" distR="0">
                <wp:extent cx="571500" cy="584200"/>
                <wp:effectExtent l="0" t="0" r="0" b="6350"/>
                <wp:docPr id="17104486" name="Imagem 1710448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104486" name="Imagem 1710448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1500" cy="5843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Align w:val="center"/>
        </w:tcPr>
        <w:p w:rsidR="002E2E58" w:rsidRDefault="00B3782E">
          <w:pPr>
            <w:pStyle w:val="Cabealho"/>
            <w:ind w:firstLine="0"/>
          </w:pPr>
          <w:r>
            <w:t>ESTADO DO RIO GRANDE DO SUL</w:t>
          </w:r>
        </w:p>
        <w:p w:rsidR="002E2E58" w:rsidRDefault="00B3782E">
          <w:pPr>
            <w:pStyle w:val="Cabealho"/>
            <w:ind w:firstLine="0"/>
            <w:rPr>
              <w:b/>
              <w:bCs/>
            </w:rPr>
          </w:pPr>
          <w:r>
            <w:rPr>
              <w:b/>
              <w:bCs/>
            </w:rPr>
            <w:t>MUNICÍPIO DE IMIGRANTE</w:t>
          </w:r>
        </w:p>
        <w:p w:rsidR="002E2E58" w:rsidRDefault="002E2E58">
          <w:pPr>
            <w:pStyle w:val="Cabealho"/>
            <w:ind w:firstLine="0"/>
          </w:pPr>
        </w:p>
      </w:tc>
      <w:tc>
        <w:tcPr>
          <w:tcW w:w="3402" w:type="dxa"/>
          <w:vAlign w:val="center"/>
        </w:tcPr>
        <w:p w:rsidR="002E2E58" w:rsidRDefault="002E2E58">
          <w:pPr>
            <w:pStyle w:val="Cabealho"/>
            <w:ind w:firstLine="0"/>
            <w:jc w:val="center"/>
          </w:pPr>
        </w:p>
      </w:tc>
    </w:tr>
  </w:tbl>
  <w:p w:rsidR="002E2E58" w:rsidRDefault="002E2E58">
    <w:pPr>
      <w:pStyle w:val="Cabealho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2E58" w:rsidRDefault="002E2E58">
    <w:pPr>
      <w:pStyle w:val="Cabealho"/>
      <w:ind w:firstLine="0"/>
    </w:pPr>
  </w:p>
  <w:tbl>
    <w:tblPr>
      <w:tblStyle w:val="Tabelacomgrade"/>
      <w:tblW w:w="9446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1129"/>
      <w:gridCol w:w="4936"/>
      <w:gridCol w:w="3381"/>
    </w:tblGrid>
    <w:tr w:rsidR="002E2E58">
      <w:trPr>
        <w:trHeight w:val="930"/>
      </w:trPr>
      <w:tc>
        <w:tcPr>
          <w:tcW w:w="1129" w:type="dxa"/>
          <w:vAlign w:val="center"/>
        </w:tcPr>
        <w:p w:rsidR="002E2E58" w:rsidRDefault="00B3782E">
          <w:pPr>
            <w:pStyle w:val="Cabealho"/>
            <w:ind w:right="-68" w:firstLine="0"/>
          </w:pPr>
          <w:r>
            <w:rPr>
              <w:noProof/>
            </w:rPr>
            <w:drawing>
              <wp:inline distT="0" distB="0" distL="0" distR="0">
                <wp:extent cx="571500" cy="584200"/>
                <wp:effectExtent l="0" t="0" r="0" b="6350"/>
                <wp:docPr id="2047296119" name="Imagem 20472961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47296119" name="Imagem 20472961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1500" cy="5843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6" w:type="dxa"/>
          <w:vAlign w:val="center"/>
        </w:tcPr>
        <w:p w:rsidR="002E2E58" w:rsidRDefault="00B3782E">
          <w:pPr>
            <w:pStyle w:val="Cabealho"/>
            <w:ind w:firstLine="0"/>
          </w:pPr>
          <w:r>
            <w:t>ESTADO DO RIO GRANDE DO SUL</w:t>
          </w:r>
        </w:p>
        <w:p w:rsidR="002E2E58" w:rsidRDefault="00B3782E">
          <w:pPr>
            <w:pStyle w:val="Cabealho"/>
            <w:ind w:firstLine="0"/>
            <w:rPr>
              <w:b/>
              <w:bCs/>
            </w:rPr>
          </w:pPr>
          <w:r>
            <w:rPr>
              <w:b/>
              <w:bCs/>
            </w:rPr>
            <w:t>MUNICÍPIO DE IMIGRANTE</w:t>
          </w:r>
        </w:p>
      </w:tc>
      <w:tc>
        <w:tcPr>
          <w:tcW w:w="3381" w:type="dxa"/>
          <w:vAlign w:val="center"/>
        </w:tcPr>
        <w:p w:rsidR="002E2E58" w:rsidRDefault="002E2E58">
          <w:pPr>
            <w:pStyle w:val="Cabealho"/>
            <w:ind w:firstLine="0"/>
            <w:jc w:val="center"/>
          </w:pPr>
        </w:p>
      </w:tc>
    </w:tr>
  </w:tbl>
  <w:p w:rsidR="002E2E58" w:rsidRDefault="002E2E5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D554C0"/>
    <w:multiLevelType w:val="multilevel"/>
    <w:tmpl w:val="2ED554C0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u w:val="words"/>
      </w:rPr>
    </w:lvl>
    <w:lvl w:ilvl="1">
      <w:start w:val="1"/>
      <w:numFmt w:val="decimal"/>
      <w:pStyle w:val="Ttulo2"/>
      <w:lvlText w:val="%1.%2"/>
      <w:lvlJc w:val="left"/>
      <w:pPr>
        <w:ind w:left="5822" w:hanging="576"/>
      </w:pPr>
      <w:rPr>
        <w:u w:val="words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3275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2D5E"/>
    <w:rsid w:val="00000A4F"/>
    <w:rsid w:val="00000FCC"/>
    <w:rsid w:val="00001EF4"/>
    <w:rsid w:val="000020B2"/>
    <w:rsid w:val="00002791"/>
    <w:rsid w:val="000034ED"/>
    <w:rsid w:val="00003B3B"/>
    <w:rsid w:val="00004973"/>
    <w:rsid w:val="00005DA8"/>
    <w:rsid w:val="00006300"/>
    <w:rsid w:val="0000702D"/>
    <w:rsid w:val="00011497"/>
    <w:rsid w:val="000126DA"/>
    <w:rsid w:val="000137E9"/>
    <w:rsid w:val="00014D34"/>
    <w:rsid w:val="000169A1"/>
    <w:rsid w:val="00020DE0"/>
    <w:rsid w:val="000212AF"/>
    <w:rsid w:val="0002143C"/>
    <w:rsid w:val="000219E1"/>
    <w:rsid w:val="00021C16"/>
    <w:rsid w:val="00021EB3"/>
    <w:rsid w:val="00023291"/>
    <w:rsid w:val="0002484E"/>
    <w:rsid w:val="00025308"/>
    <w:rsid w:val="000263A4"/>
    <w:rsid w:val="00027CAC"/>
    <w:rsid w:val="0003344D"/>
    <w:rsid w:val="00033BD0"/>
    <w:rsid w:val="00037DA5"/>
    <w:rsid w:val="00037F83"/>
    <w:rsid w:val="000424DD"/>
    <w:rsid w:val="000453CF"/>
    <w:rsid w:val="000468D8"/>
    <w:rsid w:val="000477DA"/>
    <w:rsid w:val="00047C7B"/>
    <w:rsid w:val="00053AEE"/>
    <w:rsid w:val="00055ACC"/>
    <w:rsid w:val="00056B79"/>
    <w:rsid w:val="0005728A"/>
    <w:rsid w:val="000607E0"/>
    <w:rsid w:val="00064F48"/>
    <w:rsid w:val="000665D5"/>
    <w:rsid w:val="00066A34"/>
    <w:rsid w:val="000670F3"/>
    <w:rsid w:val="00070EE3"/>
    <w:rsid w:val="00071A93"/>
    <w:rsid w:val="00072DA4"/>
    <w:rsid w:val="0007381D"/>
    <w:rsid w:val="00083A8D"/>
    <w:rsid w:val="000853A7"/>
    <w:rsid w:val="00087E7E"/>
    <w:rsid w:val="00090831"/>
    <w:rsid w:val="00090F2D"/>
    <w:rsid w:val="0009253A"/>
    <w:rsid w:val="00093581"/>
    <w:rsid w:val="00094376"/>
    <w:rsid w:val="00096D63"/>
    <w:rsid w:val="00097B9A"/>
    <w:rsid w:val="00097B9E"/>
    <w:rsid w:val="00097C59"/>
    <w:rsid w:val="000A1A79"/>
    <w:rsid w:val="000A1BB9"/>
    <w:rsid w:val="000A1C6C"/>
    <w:rsid w:val="000A2CA1"/>
    <w:rsid w:val="000A35A5"/>
    <w:rsid w:val="000A7503"/>
    <w:rsid w:val="000B0DA9"/>
    <w:rsid w:val="000B1148"/>
    <w:rsid w:val="000B1A1B"/>
    <w:rsid w:val="000B1C67"/>
    <w:rsid w:val="000B2D3D"/>
    <w:rsid w:val="000B392C"/>
    <w:rsid w:val="000B4579"/>
    <w:rsid w:val="000B50A7"/>
    <w:rsid w:val="000B59B9"/>
    <w:rsid w:val="000B6DFC"/>
    <w:rsid w:val="000B71A7"/>
    <w:rsid w:val="000C0A86"/>
    <w:rsid w:val="000C3EBA"/>
    <w:rsid w:val="000C44C7"/>
    <w:rsid w:val="000C4B43"/>
    <w:rsid w:val="000C706D"/>
    <w:rsid w:val="000C7951"/>
    <w:rsid w:val="000C7DBC"/>
    <w:rsid w:val="000D0DAF"/>
    <w:rsid w:val="000D3B27"/>
    <w:rsid w:val="000D478B"/>
    <w:rsid w:val="000D512C"/>
    <w:rsid w:val="000E3599"/>
    <w:rsid w:val="000E4804"/>
    <w:rsid w:val="000E6B10"/>
    <w:rsid w:val="000E7C5C"/>
    <w:rsid w:val="000F0BE7"/>
    <w:rsid w:val="000F3F04"/>
    <w:rsid w:val="000F498F"/>
    <w:rsid w:val="000F7797"/>
    <w:rsid w:val="00100262"/>
    <w:rsid w:val="0010036D"/>
    <w:rsid w:val="00100AEC"/>
    <w:rsid w:val="00102299"/>
    <w:rsid w:val="0010404D"/>
    <w:rsid w:val="00106483"/>
    <w:rsid w:val="0010773D"/>
    <w:rsid w:val="001116DA"/>
    <w:rsid w:val="00112764"/>
    <w:rsid w:val="00114696"/>
    <w:rsid w:val="00114881"/>
    <w:rsid w:val="001162A0"/>
    <w:rsid w:val="00116958"/>
    <w:rsid w:val="00117EC2"/>
    <w:rsid w:val="00117F7E"/>
    <w:rsid w:val="00121005"/>
    <w:rsid w:val="00121CC2"/>
    <w:rsid w:val="00121F6B"/>
    <w:rsid w:val="001229E9"/>
    <w:rsid w:val="00127BF5"/>
    <w:rsid w:val="00135A72"/>
    <w:rsid w:val="00136A50"/>
    <w:rsid w:val="0014054A"/>
    <w:rsid w:val="001412DF"/>
    <w:rsid w:val="00143919"/>
    <w:rsid w:val="00145761"/>
    <w:rsid w:val="00146176"/>
    <w:rsid w:val="00146509"/>
    <w:rsid w:val="001467FB"/>
    <w:rsid w:val="00147A26"/>
    <w:rsid w:val="00150D3C"/>
    <w:rsid w:val="001510D9"/>
    <w:rsid w:val="00152B20"/>
    <w:rsid w:val="00154C9D"/>
    <w:rsid w:val="001557BF"/>
    <w:rsid w:val="00155C57"/>
    <w:rsid w:val="001627A9"/>
    <w:rsid w:val="00163DCB"/>
    <w:rsid w:val="001642AC"/>
    <w:rsid w:val="00165058"/>
    <w:rsid w:val="00167607"/>
    <w:rsid w:val="001676AE"/>
    <w:rsid w:val="00172BED"/>
    <w:rsid w:val="00175CAE"/>
    <w:rsid w:val="001767AE"/>
    <w:rsid w:val="001768AF"/>
    <w:rsid w:val="00180744"/>
    <w:rsid w:val="001812AB"/>
    <w:rsid w:val="0018195C"/>
    <w:rsid w:val="001821B2"/>
    <w:rsid w:val="00183158"/>
    <w:rsid w:val="00184172"/>
    <w:rsid w:val="001841C5"/>
    <w:rsid w:val="0018610C"/>
    <w:rsid w:val="00191391"/>
    <w:rsid w:val="001915BB"/>
    <w:rsid w:val="00192130"/>
    <w:rsid w:val="0019273D"/>
    <w:rsid w:val="001944B3"/>
    <w:rsid w:val="0019540B"/>
    <w:rsid w:val="00195CAA"/>
    <w:rsid w:val="001963AA"/>
    <w:rsid w:val="001A1AA9"/>
    <w:rsid w:val="001A3388"/>
    <w:rsid w:val="001A3AD1"/>
    <w:rsid w:val="001A4894"/>
    <w:rsid w:val="001A6FC7"/>
    <w:rsid w:val="001B01A3"/>
    <w:rsid w:val="001B03B7"/>
    <w:rsid w:val="001B2D5B"/>
    <w:rsid w:val="001B63D8"/>
    <w:rsid w:val="001C0C32"/>
    <w:rsid w:val="001C2428"/>
    <w:rsid w:val="001C4B1F"/>
    <w:rsid w:val="001C6615"/>
    <w:rsid w:val="001D6147"/>
    <w:rsid w:val="001E1D78"/>
    <w:rsid w:val="001E384F"/>
    <w:rsid w:val="001E38E7"/>
    <w:rsid w:val="001E422E"/>
    <w:rsid w:val="001E4876"/>
    <w:rsid w:val="001E48AB"/>
    <w:rsid w:val="001E6A8D"/>
    <w:rsid w:val="001E72AC"/>
    <w:rsid w:val="001E73E4"/>
    <w:rsid w:val="001F0503"/>
    <w:rsid w:val="001F10CC"/>
    <w:rsid w:val="001F2BF2"/>
    <w:rsid w:val="001F2E9E"/>
    <w:rsid w:val="001F3188"/>
    <w:rsid w:val="001F583D"/>
    <w:rsid w:val="001F63CE"/>
    <w:rsid w:val="00200ABF"/>
    <w:rsid w:val="002025A0"/>
    <w:rsid w:val="0020306A"/>
    <w:rsid w:val="00204028"/>
    <w:rsid w:val="0020554E"/>
    <w:rsid w:val="0021018F"/>
    <w:rsid w:val="00211FE4"/>
    <w:rsid w:val="00213AD4"/>
    <w:rsid w:val="00213C72"/>
    <w:rsid w:val="00214C5A"/>
    <w:rsid w:val="00216CDE"/>
    <w:rsid w:val="00216D17"/>
    <w:rsid w:val="00231E3A"/>
    <w:rsid w:val="002338BA"/>
    <w:rsid w:val="00233B50"/>
    <w:rsid w:val="002344C9"/>
    <w:rsid w:val="00234917"/>
    <w:rsid w:val="002474FB"/>
    <w:rsid w:val="00251212"/>
    <w:rsid w:val="00253093"/>
    <w:rsid w:val="0025321B"/>
    <w:rsid w:val="00253FF3"/>
    <w:rsid w:val="00254CC1"/>
    <w:rsid w:val="002551EF"/>
    <w:rsid w:val="002607FE"/>
    <w:rsid w:val="00262A51"/>
    <w:rsid w:val="00263C53"/>
    <w:rsid w:val="002652F8"/>
    <w:rsid w:val="00266B88"/>
    <w:rsid w:val="00267E42"/>
    <w:rsid w:val="0027155B"/>
    <w:rsid w:val="002718D9"/>
    <w:rsid w:val="00273F4D"/>
    <w:rsid w:val="00274806"/>
    <w:rsid w:val="00275845"/>
    <w:rsid w:val="002772E1"/>
    <w:rsid w:val="00282158"/>
    <w:rsid w:val="00283D04"/>
    <w:rsid w:val="00283DCC"/>
    <w:rsid w:val="0028585B"/>
    <w:rsid w:val="002876CF"/>
    <w:rsid w:val="00290373"/>
    <w:rsid w:val="00290CEA"/>
    <w:rsid w:val="00292E4A"/>
    <w:rsid w:val="0029480D"/>
    <w:rsid w:val="002A07F4"/>
    <w:rsid w:val="002A1878"/>
    <w:rsid w:val="002A26CD"/>
    <w:rsid w:val="002A6CFB"/>
    <w:rsid w:val="002A6FFB"/>
    <w:rsid w:val="002A7366"/>
    <w:rsid w:val="002B042F"/>
    <w:rsid w:val="002B0FEB"/>
    <w:rsid w:val="002B2931"/>
    <w:rsid w:val="002B2B80"/>
    <w:rsid w:val="002B594D"/>
    <w:rsid w:val="002B6D52"/>
    <w:rsid w:val="002B771D"/>
    <w:rsid w:val="002C0976"/>
    <w:rsid w:val="002C236C"/>
    <w:rsid w:val="002C2790"/>
    <w:rsid w:val="002C3A18"/>
    <w:rsid w:val="002C65DB"/>
    <w:rsid w:val="002D0BBB"/>
    <w:rsid w:val="002D16B7"/>
    <w:rsid w:val="002D41EE"/>
    <w:rsid w:val="002D52D3"/>
    <w:rsid w:val="002D65CF"/>
    <w:rsid w:val="002D7EDA"/>
    <w:rsid w:val="002E2E58"/>
    <w:rsid w:val="002E3A79"/>
    <w:rsid w:val="002E46A9"/>
    <w:rsid w:val="002E7D38"/>
    <w:rsid w:val="002F2904"/>
    <w:rsid w:val="002F4949"/>
    <w:rsid w:val="002F65C1"/>
    <w:rsid w:val="002F7AFA"/>
    <w:rsid w:val="002F7FC3"/>
    <w:rsid w:val="0030166E"/>
    <w:rsid w:val="00303043"/>
    <w:rsid w:val="00304062"/>
    <w:rsid w:val="00306D13"/>
    <w:rsid w:val="00307B5B"/>
    <w:rsid w:val="003107C3"/>
    <w:rsid w:val="00313D8C"/>
    <w:rsid w:val="003142B3"/>
    <w:rsid w:val="00317F81"/>
    <w:rsid w:val="003203F1"/>
    <w:rsid w:val="00320C8F"/>
    <w:rsid w:val="00321992"/>
    <w:rsid w:val="00322A43"/>
    <w:rsid w:val="003237AB"/>
    <w:rsid w:val="003237D0"/>
    <w:rsid w:val="00323F13"/>
    <w:rsid w:val="00325C26"/>
    <w:rsid w:val="00326CFC"/>
    <w:rsid w:val="0033136D"/>
    <w:rsid w:val="00332C0A"/>
    <w:rsid w:val="00337C40"/>
    <w:rsid w:val="00341D11"/>
    <w:rsid w:val="003430F4"/>
    <w:rsid w:val="00343734"/>
    <w:rsid w:val="00344386"/>
    <w:rsid w:val="00345BDE"/>
    <w:rsid w:val="00347140"/>
    <w:rsid w:val="00347888"/>
    <w:rsid w:val="00347D92"/>
    <w:rsid w:val="0035022B"/>
    <w:rsid w:val="00352A88"/>
    <w:rsid w:val="0035321E"/>
    <w:rsid w:val="00353C51"/>
    <w:rsid w:val="00354772"/>
    <w:rsid w:val="00356C3D"/>
    <w:rsid w:val="00357DE1"/>
    <w:rsid w:val="0036555F"/>
    <w:rsid w:val="0036597A"/>
    <w:rsid w:val="0037060B"/>
    <w:rsid w:val="00371634"/>
    <w:rsid w:val="003722EF"/>
    <w:rsid w:val="00376212"/>
    <w:rsid w:val="00377F0E"/>
    <w:rsid w:val="00380601"/>
    <w:rsid w:val="00381119"/>
    <w:rsid w:val="00386B80"/>
    <w:rsid w:val="00387366"/>
    <w:rsid w:val="003901F2"/>
    <w:rsid w:val="00391297"/>
    <w:rsid w:val="00391F9D"/>
    <w:rsid w:val="00396F87"/>
    <w:rsid w:val="003971C8"/>
    <w:rsid w:val="003A1B17"/>
    <w:rsid w:val="003A42DB"/>
    <w:rsid w:val="003A43EC"/>
    <w:rsid w:val="003A6E91"/>
    <w:rsid w:val="003A772A"/>
    <w:rsid w:val="003B0BD9"/>
    <w:rsid w:val="003B2AA9"/>
    <w:rsid w:val="003B2DD1"/>
    <w:rsid w:val="003B2E21"/>
    <w:rsid w:val="003C00E8"/>
    <w:rsid w:val="003C0D48"/>
    <w:rsid w:val="003C320E"/>
    <w:rsid w:val="003C713D"/>
    <w:rsid w:val="003C790D"/>
    <w:rsid w:val="003D15E2"/>
    <w:rsid w:val="003D379D"/>
    <w:rsid w:val="003D4F2F"/>
    <w:rsid w:val="003D50B6"/>
    <w:rsid w:val="003E1137"/>
    <w:rsid w:val="003E383E"/>
    <w:rsid w:val="003E6632"/>
    <w:rsid w:val="003E6FF8"/>
    <w:rsid w:val="003F143E"/>
    <w:rsid w:val="003F1787"/>
    <w:rsid w:val="003F30DF"/>
    <w:rsid w:val="003F6F7A"/>
    <w:rsid w:val="0040046A"/>
    <w:rsid w:val="00403D8E"/>
    <w:rsid w:val="00404EA3"/>
    <w:rsid w:val="00410CC6"/>
    <w:rsid w:val="00411249"/>
    <w:rsid w:val="00411945"/>
    <w:rsid w:val="004121C1"/>
    <w:rsid w:val="00413565"/>
    <w:rsid w:val="00414EE5"/>
    <w:rsid w:val="0041537C"/>
    <w:rsid w:val="004176D6"/>
    <w:rsid w:val="00420D38"/>
    <w:rsid w:val="0042204C"/>
    <w:rsid w:val="00422230"/>
    <w:rsid w:val="00422FE7"/>
    <w:rsid w:val="00425AF3"/>
    <w:rsid w:val="00427AD4"/>
    <w:rsid w:val="0043009B"/>
    <w:rsid w:val="004318CF"/>
    <w:rsid w:val="004328CE"/>
    <w:rsid w:val="004337BE"/>
    <w:rsid w:val="0043464E"/>
    <w:rsid w:val="004372CE"/>
    <w:rsid w:val="00440376"/>
    <w:rsid w:val="00441D8F"/>
    <w:rsid w:val="0044349E"/>
    <w:rsid w:val="0044382F"/>
    <w:rsid w:val="00447230"/>
    <w:rsid w:val="00451CF6"/>
    <w:rsid w:val="00452663"/>
    <w:rsid w:val="00452B4F"/>
    <w:rsid w:val="00454337"/>
    <w:rsid w:val="00455501"/>
    <w:rsid w:val="004556F1"/>
    <w:rsid w:val="0046099A"/>
    <w:rsid w:val="00463066"/>
    <w:rsid w:val="00464441"/>
    <w:rsid w:val="00466149"/>
    <w:rsid w:val="004661FE"/>
    <w:rsid w:val="004669B9"/>
    <w:rsid w:val="00470BB5"/>
    <w:rsid w:val="00471358"/>
    <w:rsid w:val="00472CA3"/>
    <w:rsid w:val="0047365C"/>
    <w:rsid w:val="00473ED2"/>
    <w:rsid w:val="0047405F"/>
    <w:rsid w:val="00475BE8"/>
    <w:rsid w:val="004768A6"/>
    <w:rsid w:val="00476A12"/>
    <w:rsid w:val="00476EA7"/>
    <w:rsid w:val="00481226"/>
    <w:rsid w:val="004832BE"/>
    <w:rsid w:val="00483D8A"/>
    <w:rsid w:val="004847CA"/>
    <w:rsid w:val="00485348"/>
    <w:rsid w:val="00485A20"/>
    <w:rsid w:val="00487971"/>
    <w:rsid w:val="00491E8D"/>
    <w:rsid w:val="0049620C"/>
    <w:rsid w:val="004A073E"/>
    <w:rsid w:val="004A2859"/>
    <w:rsid w:val="004A353F"/>
    <w:rsid w:val="004A5675"/>
    <w:rsid w:val="004A69A9"/>
    <w:rsid w:val="004B06CD"/>
    <w:rsid w:val="004B486C"/>
    <w:rsid w:val="004B74C3"/>
    <w:rsid w:val="004C1182"/>
    <w:rsid w:val="004D26E5"/>
    <w:rsid w:val="004D3D32"/>
    <w:rsid w:val="004D4B49"/>
    <w:rsid w:val="004D754B"/>
    <w:rsid w:val="004D7D7A"/>
    <w:rsid w:val="004E2EDE"/>
    <w:rsid w:val="004E3BB1"/>
    <w:rsid w:val="004E61BC"/>
    <w:rsid w:val="004E6CC2"/>
    <w:rsid w:val="004F1A8F"/>
    <w:rsid w:val="004F232A"/>
    <w:rsid w:val="004F304F"/>
    <w:rsid w:val="004F47D4"/>
    <w:rsid w:val="004F494E"/>
    <w:rsid w:val="004F4E09"/>
    <w:rsid w:val="004F7059"/>
    <w:rsid w:val="004F70F8"/>
    <w:rsid w:val="004F7D0A"/>
    <w:rsid w:val="00501F34"/>
    <w:rsid w:val="005036FE"/>
    <w:rsid w:val="0050534E"/>
    <w:rsid w:val="00511015"/>
    <w:rsid w:val="00511694"/>
    <w:rsid w:val="0051220D"/>
    <w:rsid w:val="00512407"/>
    <w:rsid w:val="005166DE"/>
    <w:rsid w:val="00517880"/>
    <w:rsid w:val="00517A23"/>
    <w:rsid w:val="00520175"/>
    <w:rsid w:val="00522A62"/>
    <w:rsid w:val="00523620"/>
    <w:rsid w:val="005250A5"/>
    <w:rsid w:val="005255FA"/>
    <w:rsid w:val="00525DB7"/>
    <w:rsid w:val="0052646A"/>
    <w:rsid w:val="0052701A"/>
    <w:rsid w:val="00530232"/>
    <w:rsid w:val="0053168A"/>
    <w:rsid w:val="005318D9"/>
    <w:rsid w:val="00533E63"/>
    <w:rsid w:val="00534E75"/>
    <w:rsid w:val="00536EA9"/>
    <w:rsid w:val="00537ED8"/>
    <w:rsid w:val="005402D8"/>
    <w:rsid w:val="00540C45"/>
    <w:rsid w:val="00540CCB"/>
    <w:rsid w:val="00541B12"/>
    <w:rsid w:val="005423A5"/>
    <w:rsid w:val="005428F2"/>
    <w:rsid w:val="00543C5C"/>
    <w:rsid w:val="00544B6D"/>
    <w:rsid w:val="005457E7"/>
    <w:rsid w:val="005507F4"/>
    <w:rsid w:val="005521E7"/>
    <w:rsid w:val="005552DE"/>
    <w:rsid w:val="00555EAD"/>
    <w:rsid w:val="005560EB"/>
    <w:rsid w:val="005573C4"/>
    <w:rsid w:val="00561178"/>
    <w:rsid w:val="00561EB6"/>
    <w:rsid w:val="00562E6B"/>
    <w:rsid w:val="005660ED"/>
    <w:rsid w:val="005668B3"/>
    <w:rsid w:val="00571780"/>
    <w:rsid w:val="00573102"/>
    <w:rsid w:val="00573197"/>
    <w:rsid w:val="00573CD8"/>
    <w:rsid w:val="00573DE4"/>
    <w:rsid w:val="00575321"/>
    <w:rsid w:val="00577DB7"/>
    <w:rsid w:val="00577F57"/>
    <w:rsid w:val="005803CA"/>
    <w:rsid w:val="00581B73"/>
    <w:rsid w:val="00583D79"/>
    <w:rsid w:val="005840BE"/>
    <w:rsid w:val="005842A8"/>
    <w:rsid w:val="00586579"/>
    <w:rsid w:val="00592834"/>
    <w:rsid w:val="00592EB3"/>
    <w:rsid w:val="0059315D"/>
    <w:rsid w:val="00593340"/>
    <w:rsid w:val="005956F5"/>
    <w:rsid w:val="005A17CE"/>
    <w:rsid w:val="005A3B9B"/>
    <w:rsid w:val="005A3BF8"/>
    <w:rsid w:val="005A641F"/>
    <w:rsid w:val="005A6D1E"/>
    <w:rsid w:val="005B05C6"/>
    <w:rsid w:val="005B0F19"/>
    <w:rsid w:val="005B1FB3"/>
    <w:rsid w:val="005B25E4"/>
    <w:rsid w:val="005B3CB3"/>
    <w:rsid w:val="005C04C7"/>
    <w:rsid w:val="005C11A4"/>
    <w:rsid w:val="005C2703"/>
    <w:rsid w:val="005C481E"/>
    <w:rsid w:val="005C4D5B"/>
    <w:rsid w:val="005D0942"/>
    <w:rsid w:val="005D22AB"/>
    <w:rsid w:val="005D4D7F"/>
    <w:rsid w:val="005E6FA5"/>
    <w:rsid w:val="005E715C"/>
    <w:rsid w:val="005E7D3A"/>
    <w:rsid w:val="005F08FC"/>
    <w:rsid w:val="005F2ABD"/>
    <w:rsid w:val="005F362B"/>
    <w:rsid w:val="005F3B43"/>
    <w:rsid w:val="005F52E3"/>
    <w:rsid w:val="005F5E39"/>
    <w:rsid w:val="005F65B8"/>
    <w:rsid w:val="006020BC"/>
    <w:rsid w:val="00605EAB"/>
    <w:rsid w:val="00610026"/>
    <w:rsid w:val="00611D04"/>
    <w:rsid w:val="00614923"/>
    <w:rsid w:val="00615FF7"/>
    <w:rsid w:val="00616AE8"/>
    <w:rsid w:val="006173BA"/>
    <w:rsid w:val="00617D2C"/>
    <w:rsid w:val="006208B3"/>
    <w:rsid w:val="0062225F"/>
    <w:rsid w:val="00622C59"/>
    <w:rsid w:val="006254B1"/>
    <w:rsid w:val="00626220"/>
    <w:rsid w:val="00626D9A"/>
    <w:rsid w:val="006270F6"/>
    <w:rsid w:val="00627578"/>
    <w:rsid w:val="00627977"/>
    <w:rsid w:val="0063080A"/>
    <w:rsid w:val="0063089D"/>
    <w:rsid w:val="00630959"/>
    <w:rsid w:val="00632B6B"/>
    <w:rsid w:val="006366A0"/>
    <w:rsid w:val="00641214"/>
    <w:rsid w:val="006417F2"/>
    <w:rsid w:val="00643950"/>
    <w:rsid w:val="00643C10"/>
    <w:rsid w:val="00650843"/>
    <w:rsid w:val="00650973"/>
    <w:rsid w:val="00653EF0"/>
    <w:rsid w:val="00653F33"/>
    <w:rsid w:val="00654068"/>
    <w:rsid w:val="0065448B"/>
    <w:rsid w:val="006554ED"/>
    <w:rsid w:val="00657AA9"/>
    <w:rsid w:val="006611A8"/>
    <w:rsid w:val="00661AAC"/>
    <w:rsid w:val="006623C1"/>
    <w:rsid w:val="00662A60"/>
    <w:rsid w:val="00665AC0"/>
    <w:rsid w:val="00665D73"/>
    <w:rsid w:val="006675A8"/>
    <w:rsid w:val="00672EF7"/>
    <w:rsid w:val="0067348D"/>
    <w:rsid w:val="00675D7D"/>
    <w:rsid w:val="00682663"/>
    <w:rsid w:val="006867EF"/>
    <w:rsid w:val="00690058"/>
    <w:rsid w:val="00690134"/>
    <w:rsid w:val="00692556"/>
    <w:rsid w:val="00692A0D"/>
    <w:rsid w:val="00693375"/>
    <w:rsid w:val="00694964"/>
    <w:rsid w:val="00694C39"/>
    <w:rsid w:val="006A05D7"/>
    <w:rsid w:val="006A15E4"/>
    <w:rsid w:val="006A1732"/>
    <w:rsid w:val="006A36D9"/>
    <w:rsid w:val="006A36F8"/>
    <w:rsid w:val="006A52D4"/>
    <w:rsid w:val="006B1672"/>
    <w:rsid w:val="006B267E"/>
    <w:rsid w:val="006B4015"/>
    <w:rsid w:val="006B6B06"/>
    <w:rsid w:val="006C0B33"/>
    <w:rsid w:val="006C1D6F"/>
    <w:rsid w:val="006C22F0"/>
    <w:rsid w:val="006C2884"/>
    <w:rsid w:val="006C2E1F"/>
    <w:rsid w:val="006C469D"/>
    <w:rsid w:val="006C6532"/>
    <w:rsid w:val="006D15C9"/>
    <w:rsid w:val="006D1BBD"/>
    <w:rsid w:val="006D467C"/>
    <w:rsid w:val="006D5EFE"/>
    <w:rsid w:val="006D714F"/>
    <w:rsid w:val="006D7B63"/>
    <w:rsid w:val="006D7DF9"/>
    <w:rsid w:val="006E2FA8"/>
    <w:rsid w:val="006E31A5"/>
    <w:rsid w:val="006E58FA"/>
    <w:rsid w:val="006E5FBE"/>
    <w:rsid w:val="006F06C8"/>
    <w:rsid w:val="006F1329"/>
    <w:rsid w:val="006F17D3"/>
    <w:rsid w:val="006F18C6"/>
    <w:rsid w:val="006F260B"/>
    <w:rsid w:val="006F299E"/>
    <w:rsid w:val="006F5EAB"/>
    <w:rsid w:val="00701A97"/>
    <w:rsid w:val="00702AC5"/>
    <w:rsid w:val="00703827"/>
    <w:rsid w:val="007069E7"/>
    <w:rsid w:val="00706C4B"/>
    <w:rsid w:val="00707DC4"/>
    <w:rsid w:val="00710F63"/>
    <w:rsid w:val="0071579A"/>
    <w:rsid w:val="00715DCA"/>
    <w:rsid w:val="00716FDA"/>
    <w:rsid w:val="007173A3"/>
    <w:rsid w:val="00717950"/>
    <w:rsid w:val="00720A59"/>
    <w:rsid w:val="00722943"/>
    <w:rsid w:val="00722AEB"/>
    <w:rsid w:val="00723FD7"/>
    <w:rsid w:val="00724DF3"/>
    <w:rsid w:val="007259F3"/>
    <w:rsid w:val="00732700"/>
    <w:rsid w:val="00733662"/>
    <w:rsid w:val="0073372A"/>
    <w:rsid w:val="0073587A"/>
    <w:rsid w:val="007413BD"/>
    <w:rsid w:val="00745815"/>
    <w:rsid w:val="00746871"/>
    <w:rsid w:val="00746B76"/>
    <w:rsid w:val="0074707F"/>
    <w:rsid w:val="00747F86"/>
    <w:rsid w:val="007551DA"/>
    <w:rsid w:val="0075526F"/>
    <w:rsid w:val="00755400"/>
    <w:rsid w:val="00760AAF"/>
    <w:rsid w:val="00760B68"/>
    <w:rsid w:val="00763737"/>
    <w:rsid w:val="00765B88"/>
    <w:rsid w:val="00765CFC"/>
    <w:rsid w:val="00767193"/>
    <w:rsid w:val="007679F9"/>
    <w:rsid w:val="0077017B"/>
    <w:rsid w:val="007706A4"/>
    <w:rsid w:val="007711F7"/>
    <w:rsid w:val="007725AD"/>
    <w:rsid w:val="00772AA5"/>
    <w:rsid w:val="00775924"/>
    <w:rsid w:val="00775FE0"/>
    <w:rsid w:val="00776F77"/>
    <w:rsid w:val="00780200"/>
    <w:rsid w:val="00780785"/>
    <w:rsid w:val="00783806"/>
    <w:rsid w:val="007841B8"/>
    <w:rsid w:val="007855CE"/>
    <w:rsid w:val="00786BC9"/>
    <w:rsid w:val="00787247"/>
    <w:rsid w:val="00790725"/>
    <w:rsid w:val="00792E88"/>
    <w:rsid w:val="007954CE"/>
    <w:rsid w:val="00796B79"/>
    <w:rsid w:val="007A063B"/>
    <w:rsid w:val="007A4FDD"/>
    <w:rsid w:val="007A7286"/>
    <w:rsid w:val="007A7890"/>
    <w:rsid w:val="007B0580"/>
    <w:rsid w:val="007B1104"/>
    <w:rsid w:val="007B13FC"/>
    <w:rsid w:val="007B19F6"/>
    <w:rsid w:val="007B435F"/>
    <w:rsid w:val="007B48CD"/>
    <w:rsid w:val="007B630E"/>
    <w:rsid w:val="007B669C"/>
    <w:rsid w:val="007C0FE1"/>
    <w:rsid w:val="007C10FC"/>
    <w:rsid w:val="007C1F98"/>
    <w:rsid w:val="007C2309"/>
    <w:rsid w:val="007C2BFE"/>
    <w:rsid w:val="007C4709"/>
    <w:rsid w:val="007C68AE"/>
    <w:rsid w:val="007D02A6"/>
    <w:rsid w:val="007D099E"/>
    <w:rsid w:val="007D39FB"/>
    <w:rsid w:val="007D638E"/>
    <w:rsid w:val="007D6998"/>
    <w:rsid w:val="007D6D34"/>
    <w:rsid w:val="007D76BE"/>
    <w:rsid w:val="007E1F0E"/>
    <w:rsid w:val="007E37FA"/>
    <w:rsid w:val="007E4364"/>
    <w:rsid w:val="007E4E1D"/>
    <w:rsid w:val="007E6F7E"/>
    <w:rsid w:val="007E7B24"/>
    <w:rsid w:val="007F02C4"/>
    <w:rsid w:val="007F304F"/>
    <w:rsid w:val="007F485F"/>
    <w:rsid w:val="008009E4"/>
    <w:rsid w:val="008104AE"/>
    <w:rsid w:val="00811C7D"/>
    <w:rsid w:val="00811E0F"/>
    <w:rsid w:val="00811F2E"/>
    <w:rsid w:val="0081363B"/>
    <w:rsid w:val="00816082"/>
    <w:rsid w:val="00816BCA"/>
    <w:rsid w:val="00816EDC"/>
    <w:rsid w:val="00817388"/>
    <w:rsid w:val="00825817"/>
    <w:rsid w:val="008258E8"/>
    <w:rsid w:val="008260AC"/>
    <w:rsid w:val="00826AD6"/>
    <w:rsid w:val="008276E9"/>
    <w:rsid w:val="00827D22"/>
    <w:rsid w:val="00830160"/>
    <w:rsid w:val="00830722"/>
    <w:rsid w:val="00830E11"/>
    <w:rsid w:val="008408AE"/>
    <w:rsid w:val="008425F2"/>
    <w:rsid w:val="00843508"/>
    <w:rsid w:val="008501F0"/>
    <w:rsid w:val="00850B14"/>
    <w:rsid w:val="00850D2A"/>
    <w:rsid w:val="008512D1"/>
    <w:rsid w:val="00855EF6"/>
    <w:rsid w:val="00856455"/>
    <w:rsid w:val="00857403"/>
    <w:rsid w:val="00857DB5"/>
    <w:rsid w:val="00861394"/>
    <w:rsid w:val="00862C5F"/>
    <w:rsid w:val="008637AB"/>
    <w:rsid w:val="00864499"/>
    <w:rsid w:val="00865CB9"/>
    <w:rsid w:val="00867E2C"/>
    <w:rsid w:val="0087017E"/>
    <w:rsid w:val="008704A6"/>
    <w:rsid w:val="008704BC"/>
    <w:rsid w:val="0087359C"/>
    <w:rsid w:val="00874393"/>
    <w:rsid w:val="008748CD"/>
    <w:rsid w:val="00875CE0"/>
    <w:rsid w:val="00880443"/>
    <w:rsid w:val="00881063"/>
    <w:rsid w:val="00881BBA"/>
    <w:rsid w:val="00881CEF"/>
    <w:rsid w:val="0088247B"/>
    <w:rsid w:val="0088606A"/>
    <w:rsid w:val="008865A6"/>
    <w:rsid w:val="008918D7"/>
    <w:rsid w:val="00891AC9"/>
    <w:rsid w:val="008970F0"/>
    <w:rsid w:val="008A032D"/>
    <w:rsid w:val="008A0E5B"/>
    <w:rsid w:val="008A1CFE"/>
    <w:rsid w:val="008A260E"/>
    <w:rsid w:val="008A27C7"/>
    <w:rsid w:val="008A2D9D"/>
    <w:rsid w:val="008A4C80"/>
    <w:rsid w:val="008B08F2"/>
    <w:rsid w:val="008B0EBB"/>
    <w:rsid w:val="008B133E"/>
    <w:rsid w:val="008B1A9F"/>
    <w:rsid w:val="008B2C70"/>
    <w:rsid w:val="008B3920"/>
    <w:rsid w:val="008B3D32"/>
    <w:rsid w:val="008B4A94"/>
    <w:rsid w:val="008B4FE2"/>
    <w:rsid w:val="008B7C09"/>
    <w:rsid w:val="008C2A4E"/>
    <w:rsid w:val="008C32CC"/>
    <w:rsid w:val="008C34D8"/>
    <w:rsid w:val="008C72D3"/>
    <w:rsid w:val="008C7A9C"/>
    <w:rsid w:val="008D0DB6"/>
    <w:rsid w:val="008D1DA7"/>
    <w:rsid w:val="008D38D1"/>
    <w:rsid w:val="008D52C7"/>
    <w:rsid w:val="008D5999"/>
    <w:rsid w:val="008D672E"/>
    <w:rsid w:val="008D7C87"/>
    <w:rsid w:val="008E013C"/>
    <w:rsid w:val="008E0403"/>
    <w:rsid w:val="008E1684"/>
    <w:rsid w:val="008E5A60"/>
    <w:rsid w:val="008F35F5"/>
    <w:rsid w:val="008F428D"/>
    <w:rsid w:val="008F4F2D"/>
    <w:rsid w:val="008F707C"/>
    <w:rsid w:val="008F76F3"/>
    <w:rsid w:val="00900B6A"/>
    <w:rsid w:val="00901AF5"/>
    <w:rsid w:val="009050B5"/>
    <w:rsid w:val="009131F5"/>
    <w:rsid w:val="009136DE"/>
    <w:rsid w:val="009141EF"/>
    <w:rsid w:val="0091421F"/>
    <w:rsid w:val="00914331"/>
    <w:rsid w:val="0091455C"/>
    <w:rsid w:val="009149E9"/>
    <w:rsid w:val="00914BFA"/>
    <w:rsid w:val="00916BE8"/>
    <w:rsid w:val="00916F60"/>
    <w:rsid w:val="0091776D"/>
    <w:rsid w:val="009209B3"/>
    <w:rsid w:val="00920B28"/>
    <w:rsid w:val="0092159C"/>
    <w:rsid w:val="00921BB5"/>
    <w:rsid w:val="009300CA"/>
    <w:rsid w:val="009310B3"/>
    <w:rsid w:val="009314AF"/>
    <w:rsid w:val="00933DC2"/>
    <w:rsid w:val="009345B7"/>
    <w:rsid w:val="009345D7"/>
    <w:rsid w:val="009358B1"/>
    <w:rsid w:val="00936331"/>
    <w:rsid w:val="0093743A"/>
    <w:rsid w:val="00937EB0"/>
    <w:rsid w:val="00940DAD"/>
    <w:rsid w:val="00941E0D"/>
    <w:rsid w:val="009427CA"/>
    <w:rsid w:val="00943A6B"/>
    <w:rsid w:val="00943AC3"/>
    <w:rsid w:val="00950169"/>
    <w:rsid w:val="009530DA"/>
    <w:rsid w:val="00954363"/>
    <w:rsid w:val="00954A82"/>
    <w:rsid w:val="00954C83"/>
    <w:rsid w:val="00955A25"/>
    <w:rsid w:val="009622C1"/>
    <w:rsid w:val="009633AE"/>
    <w:rsid w:val="0096612E"/>
    <w:rsid w:val="00966FD9"/>
    <w:rsid w:val="0097177B"/>
    <w:rsid w:val="009731F6"/>
    <w:rsid w:val="00974F33"/>
    <w:rsid w:val="009753CF"/>
    <w:rsid w:val="0097575B"/>
    <w:rsid w:val="009777D9"/>
    <w:rsid w:val="00977ECA"/>
    <w:rsid w:val="009822E6"/>
    <w:rsid w:val="0098255B"/>
    <w:rsid w:val="0098465A"/>
    <w:rsid w:val="00986D05"/>
    <w:rsid w:val="0098711E"/>
    <w:rsid w:val="0099130C"/>
    <w:rsid w:val="00995960"/>
    <w:rsid w:val="0099737C"/>
    <w:rsid w:val="009A04AB"/>
    <w:rsid w:val="009A229A"/>
    <w:rsid w:val="009A30D2"/>
    <w:rsid w:val="009A5D98"/>
    <w:rsid w:val="009A7AEA"/>
    <w:rsid w:val="009B2A0E"/>
    <w:rsid w:val="009B2BE9"/>
    <w:rsid w:val="009B427E"/>
    <w:rsid w:val="009B483B"/>
    <w:rsid w:val="009B48D9"/>
    <w:rsid w:val="009B65B4"/>
    <w:rsid w:val="009C1DBC"/>
    <w:rsid w:val="009C3638"/>
    <w:rsid w:val="009C45B1"/>
    <w:rsid w:val="009C6227"/>
    <w:rsid w:val="009C673E"/>
    <w:rsid w:val="009C7E12"/>
    <w:rsid w:val="009D120B"/>
    <w:rsid w:val="009D20D5"/>
    <w:rsid w:val="009D43DC"/>
    <w:rsid w:val="009D46D1"/>
    <w:rsid w:val="009D4998"/>
    <w:rsid w:val="009D5B95"/>
    <w:rsid w:val="009D65F7"/>
    <w:rsid w:val="009D67C4"/>
    <w:rsid w:val="009D6B58"/>
    <w:rsid w:val="009E1F07"/>
    <w:rsid w:val="009E3675"/>
    <w:rsid w:val="009E3D15"/>
    <w:rsid w:val="009E48F3"/>
    <w:rsid w:val="009E4C13"/>
    <w:rsid w:val="009E4F7B"/>
    <w:rsid w:val="009E4FF8"/>
    <w:rsid w:val="009E50BE"/>
    <w:rsid w:val="009E5664"/>
    <w:rsid w:val="009E56DF"/>
    <w:rsid w:val="009F0357"/>
    <w:rsid w:val="009F1519"/>
    <w:rsid w:val="009F2D5E"/>
    <w:rsid w:val="009F61E9"/>
    <w:rsid w:val="009F6579"/>
    <w:rsid w:val="009F6622"/>
    <w:rsid w:val="00A01827"/>
    <w:rsid w:val="00A01831"/>
    <w:rsid w:val="00A03D96"/>
    <w:rsid w:val="00A04DAD"/>
    <w:rsid w:val="00A06040"/>
    <w:rsid w:val="00A07624"/>
    <w:rsid w:val="00A12F83"/>
    <w:rsid w:val="00A15240"/>
    <w:rsid w:val="00A163D2"/>
    <w:rsid w:val="00A21392"/>
    <w:rsid w:val="00A24F2C"/>
    <w:rsid w:val="00A2677B"/>
    <w:rsid w:val="00A27E7D"/>
    <w:rsid w:val="00A31A37"/>
    <w:rsid w:val="00A32909"/>
    <w:rsid w:val="00A334EA"/>
    <w:rsid w:val="00A361E8"/>
    <w:rsid w:val="00A37032"/>
    <w:rsid w:val="00A3703F"/>
    <w:rsid w:val="00A375C8"/>
    <w:rsid w:val="00A37CAC"/>
    <w:rsid w:val="00A4186A"/>
    <w:rsid w:val="00A420D3"/>
    <w:rsid w:val="00A4244A"/>
    <w:rsid w:val="00A42D8F"/>
    <w:rsid w:val="00A435EC"/>
    <w:rsid w:val="00A446CA"/>
    <w:rsid w:val="00A45345"/>
    <w:rsid w:val="00A45525"/>
    <w:rsid w:val="00A45CF3"/>
    <w:rsid w:val="00A4762B"/>
    <w:rsid w:val="00A507D9"/>
    <w:rsid w:val="00A532A5"/>
    <w:rsid w:val="00A55A37"/>
    <w:rsid w:val="00A5617F"/>
    <w:rsid w:val="00A5662D"/>
    <w:rsid w:val="00A578BA"/>
    <w:rsid w:val="00A57986"/>
    <w:rsid w:val="00A6616D"/>
    <w:rsid w:val="00A6707C"/>
    <w:rsid w:val="00A679EE"/>
    <w:rsid w:val="00A70007"/>
    <w:rsid w:val="00A7020A"/>
    <w:rsid w:val="00A70FED"/>
    <w:rsid w:val="00A71AA0"/>
    <w:rsid w:val="00A71C3B"/>
    <w:rsid w:val="00A73522"/>
    <w:rsid w:val="00A742C5"/>
    <w:rsid w:val="00A750EF"/>
    <w:rsid w:val="00A80AEB"/>
    <w:rsid w:val="00A818BB"/>
    <w:rsid w:val="00A8352F"/>
    <w:rsid w:val="00A8486D"/>
    <w:rsid w:val="00A85335"/>
    <w:rsid w:val="00A862AF"/>
    <w:rsid w:val="00A876AD"/>
    <w:rsid w:val="00A87932"/>
    <w:rsid w:val="00A87A3F"/>
    <w:rsid w:val="00A91A70"/>
    <w:rsid w:val="00A950BC"/>
    <w:rsid w:val="00A9532D"/>
    <w:rsid w:val="00A97115"/>
    <w:rsid w:val="00A9775D"/>
    <w:rsid w:val="00AA036D"/>
    <w:rsid w:val="00AA2C63"/>
    <w:rsid w:val="00AA5108"/>
    <w:rsid w:val="00AA5B51"/>
    <w:rsid w:val="00AA5FB7"/>
    <w:rsid w:val="00AA615D"/>
    <w:rsid w:val="00AB094D"/>
    <w:rsid w:val="00AB2CA3"/>
    <w:rsid w:val="00AB509A"/>
    <w:rsid w:val="00AB56B2"/>
    <w:rsid w:val="00AB58BD"/>
    <w:rsid w:val="00AB5E5F"/>
    <w:rsid w:val="00AB65FB"/>
    <w:rsid w:val="00AB74EC"/>
    <w:rsid w:val="00AC15B0"/>
    <w:rsid w:val="00AC523F"/>
    <w:rsid w:val="00AC52AA"/>
    <w:rsid w:val="00AC5E0F"/>
    <w:rsid w:val="00AC6149"/>
    <w:rsid w:val="00AC63A6"/>
    <w:rsid w:val="00AD0D7D"/>
    <w:rsid w:val="00AD481E"/>
    <w:rsid w:val="00AD6F11"/>
    <w:rsid w:val="00AD7E36"/>
    <w:rsid w:val="00AD7EE0"/>
    <w:rsid w:val="00AE03C6"/>
    <w:rsid w:val="00AE0D68"/>
    <w:rsid w:val="00AE225B"/>
    <w:rsid w:val="00AE2CAF"/>
    <w:rsid w:val="00AE32C4"/>
    <w:rsid w:val="00AE359E"/>
    <w:rsid w:val="00AE494C"/>
    <w:rsid w:val="00AE6CD8"/>
    <w:rsid w:val="00AE6EE7"/>
    <w:rsid w:val="00AE7B6D"/>
    <w:rsid w:val="00AF37B5"/>
    <w:rsid w:val="00AF3D1C"/>
    <w:rsid w:val="00AF4E26"/>
    <w:rsid w:val="00AF50D3"/>
    <w:rsid w:val="00AF549C"/>
    <w:rsid w:val="00AF7EC9"/>
    <w:rsid w:val="00B01CD3"/>
    <w:rsid w:val="00B01CDA"/>
    <w:rsid w:val="00B04061"/>
    <w:rsid w:val="00B048B6"/>
    <w:rsid w:val="00B04A6A"/>
    <w:rsid w:val="00B05701"/>
    <w:rsid w:val="00B05BAF"/>
    <w:rsid w:val="00B0604A"/>
    <w:rsid w:val="00B064CB"/>
    <w:rsid w:val="00B172D7"/>
    <w:rsid w:val="00B230B1"/>
    <w:rsid w:val="00B25D83"/>
    <w:rsid w:val="00B25DD9"/>
    <w:rsid w:val="00B26F05"/>
    <w:rsid w:val="00B27FD2"/>
    <w:rsid w:val="00B31657"/>
    <w:rsid w:val="00B35904"/>
    <w:rsid w:val="00B374D7"/>
    <w:rsid w:val="00B3782E"/>
    <w:rsid w:val="00B406BE"/>
    <w:rsid w:val="00B414FF"/>
    <w:rsid w:val="00B531ED"/>
    <w:rsid w:val="00B538FD"/>
    <w:rsid w:val="00B54828"/>
    <w:rsid w:val="00B54E5F"/>
    <w:rsid w:val="00B54F86"/>
    <w:rsid w:val="00B5576B"/>
    <w:rsid w:val="00B67CD8"/>
    <w:rsid w:val="00B70A10"/>
    <w:rsid w:val="00B71331"/>
    <w:rsid w:val="00B716B9"/>
    <w:rsid w:val="00B72F0C"/>
    <w:rsid w:val="00B73E55"/>
    <w:rsid w:val="00B74DEC"/>
    <w:rsid w:val="00B7629E"/>
    <w:rsid w:val="00B77F3E"/>
    <w:rsid w:val="00B80FA5"/>
    <w:rsid w:val="00B82ADC"/>
    <w:rsid w:val="00B83AC3"/>
    <w:rsid w:val="00B84989"/>
    <w:rsid w:val="00B85927"/>
    <w:rsid w:val="00B87479"/>
    <w:rsid w:val="00B90CFD"/>
    <w:rsid w:val="00B91F28"/>
    <w:rsid w:val="00B93954"/>
    <w:rsid w:val="00B947B5"/>
    <w:rsid w:val="00B970FE"/>
    <w:rsid w:val="00B971D8"/>
    <w:rsid w:val="00BA1009"/>
    <w:rsid w:val="00BA1280"/>
    <w:rsid w:val="00BA1722"/>
    <w:rsid w:val="00BA550A"/>
    <w:rsid w:val="00BA555B"/>
    <w:rsid w:val="00BA6101"/>
    <w:rsid w:val="00BA7566"/>
    <w:rsid w:val="00BA774A"/>
    <w:rsid w:val="00BB0508"/>
    <w:rsid w:val="00BB29BC"/>
    <w:rsid w:val="00BB312F"/>
    <w:rsid w:val="00BB44E7"/>
    <w:rsid w:val="00BB65AB"/>
    <w:rsid w:val="00BB6A88"/>
    <w:rsid w:val="00BC0AF1"/>
    <w:rsid w:val="00BC0BE5"/>
    <w:rsid w:val="00BC1BEB"/>
    <w:rsid w:val="00BC3266"/>
    <w:rsid w:val="00BC5C5C"/>
    <w:rsid w:val="00BC78A0"/>
    <w:rsid w:val="00BD1024"/>
    <w:rsid w:val="00BD1FAC"/>
    <w:rsid w:val="00BD21DF"/>
    <w:rsid w:val="00BD3CC5"/>
    <w:rsid w:val="00BD5E48"/>
    <w:rsid w:val="00BD6F99"/>
    <w:rsid w:val="00BE1F61"/>
    <w:rsid w:val="00BE3846"/>
    <w:rsid w:val="00BE55F0"/>
    <w:rsid w:val="00BE5C20"/>
    <w:rsid w:val="00BE5FBE"/>
    <w:rsid w:val="00BE6DFF"/>
    <w:rsid w:val="00BE77FF"/>
    <w:rsid w:val="00BF01B9"/>
    <w:rsid w:val="00BF0C37"/>
    <w:rsid w:val="00BF0E89"/>
    <w:rsid w:val="00BF2294"/>
    <w:rsid w:val="00BF2370"/>
    <w:rsid w:val="00BF3D63"/>
    <w:rsid w:val="00BF3E33"/>
    <w:rsid w:val="00BF4953"/>
    <w:rsid w:val="00BF5986"/>
    <w:rsid w:val="00BF6729"/>
    <w:rsid w:val="00BF7584"/>
    <w:rsid w:val="00BF7BF2"/>
    <w:rsid w:val="00C000BC"/>
    <w:rsid w:val="00C02561"/>
    <w:rsid w:val="00C028BF"/>
    <w:rsid w:val="00C041F6"/>
    <w:rsid w:val="00C04691"/>
    <w:rsid w:val="00C11534"/>
    <w:rsid w:val="00C11AC0"/>
    <w:rsid w:val="00C12107"/>
    <w:rsid w:val="00C12AC7"/>
    <w:rsid w:val="00C13E12"/>
    <w:rsid w:val="00C173BF"/>
    <w:rsid w:val="00C22C49"/>
    <w:rsid w:val="00C261E5"/>
    <w:rsid w:val="00C26954"/>
    <w:rsid w:val="00C30395"/>
    <w:rsid w:val="00C326A0"/>
    <w:rsid w:val="00C32CE3"/>
    <w:rsid w:val="00C3377D"/>
    <w:rsid w:val="00C415BF"/>
    <w:rsid w:val="00C42E24"/>
    <w:rsid w:val="00C45565"/>
    <w:rsid w:val="00C46884"/>
    <w:rsid w:val="00C46C95"/>
    <w:rsid w:val="00C472DE"/>
    <w:rsid w:val="00C47509"/>
    <w:rsid w:val="00C47B90"/>
    <w:rsid w:val="00C47D4F"/>
    <w:rsid w:val="00C55181"/>
    <w:rsid w:val="00C56026"/>
    <w:rsid w:val="00C56374"/>
    <w:rsid w:val="00C5747F"/>
    <w:rsid w:val="00C612F4"/>
    <w:rsid w:val="00C6258A"/>
    <w:rsid w:val="00C66814"/>
    <w:rsid w:val="00C67B7C"/>
    <w:rsid w:val="00C71218"/>
    <w:rsid w:val="00C72130"/>
    <w:rsid w:val="00C72A6B"/>
    <w:rsid w:val="00C73438"/>
    <w:rsid w:val="00C73568"/>
    <w:rsid w:val="00C73B49"/>
    <w:rsid w:val="00C767D1"/>
    <w:rsid w:val="00C777D1"/>
    <w:rsid w:val="00C83FBD"/>
    <w:rsid w:val="00C84BA1"/>
    <w:rsid w:val="00C8501D"/>
    <w:rsid w:val="00C8509C"/>
    <w:rsid w:val="00C87E2C"/>
    <w:rsid w:val="00C907A4"/>
    <w:rsid w:val="00C90A36"/>
    <w:rsid w:val="00C916EA"/>
    <w:rsid w:val="00CA602D"/>
    <w:rsid w:val="00CA6C71"/>
    <w:rsid w:val="00CA7BAF"/>
    <w:rsid w:val="00CA7BB0"/>
    <w:rsid w:val="00CB3F07"/>
    <w:rsid w:val="00CB5E3F"/>
    <w:rsid w:val="00CB6B7E"/>
    <w:rsid w:val="00CB7A32"/>
    <w:rsid w:val="00CB7C62"/>
    <w:rsid w:val="00CC04F1"/>
    <w:rsid w:val="00CC0501"/>
    <w:rsid w:val="00CC3627"/>
    <w:rsid w:val="00CC5C6A"/>
    <w:rsid w:val="00CC627D"/>
    <w:rsid w:val="00CC6D8A"/>
    <w:rsid w:val="00CC73CB"/>
    <w:rsid w:val="00CD11C7"/>
    <w:rsid w:val="00CD1285"/>
    <w:rsid w:val="00CD6C2D"/>
    <w:rsid w:val="00CD7484"/>
    <w:rsid w:val="00CD7C6E"/>
    <w:rsid w:val="00CE1525"/>
    <w:rsid w:val="00CE1A10"/>
    <w:rsid w:val="00CE1B11"/>
    <w:rsid w:val="00CE22EC"/>
    <w:rsid w:val="00CE28F9"/>
    <w:rsid w:val="00CE2D51"/>
    <w:rsid w:val="00CE5C0B"/>
    <w:rsid w:val="00CE7D1E"/>
    <w:rsid w:val="00CF47F0"/>
    <w:rsid w:val="00CF5DE2"/>
    <w:rsid w:val="00CF6165"/>
    <w:rsid w:val="00CF6EAB"/>
    <w:rsid w:val="00CF7FB5"/>
    <w:rsid w:val="00D0015A"/>
    <w:rsid w:val="00D003D3"/>
    <w:rsid w:val="00D02277"/>
    <w:rsid w:val="00D0340A"/>
    <w:rsid w:val="00D10C3D"/>
    <w:rsid w:val="00D10FE0"/>
    <w:rsid w:val="00D126A0"/>
    <w:rsid w:val="00D14634"/>
    <w:rsid w:val="00D14958"/>
    <w:rsid w:val="00D15024"/>
    <w:rsid w:val="00D15CBE"/>
    <w:rsid w:val="00D21989"/>
    <w:rsid w:val="00D21E27"/>
    <w:rsid w:val="00D22258"/>
    <w:rsid w:val="00D25478"/>
    <w:rsid w:val="00D27F28"/>
    <w:rsid w:val="00D32CB2"/>
    <w:rsid w:val="00D342C2"/>
    <w:rsid w:val="00D3481A"/>
    <w:rsid w:val="00D34BA4"/>
    <w:rsid w:val="00D36406"/>
    <w:rsid w:val="00D375A8"/>
    <w:rsid w:val="00D43FC7"/>
    <w:rsid w:val="00D453C2"/>
    <w:rsid w:val="00D503B7"/>
    <w:rsid w:val="00D5276A"/>
    <w:rsid w:val="00D603DE"/>
    <w:rsid w:val="00D60ADC"/>
    <w:rsid w:val="00D60BDE"/>
    <w:rsid w:val="00D62531"/>
    <w:rsid w:val="00D62C29"/>
    <w:rsid w:val="00D6508A"/>
    <w:rsid w:val="00D67408"/>
    <w:rsid w:val="00D71F02"/>
    <w:rsid w:val="00D747E6"/>
    <w:rsid w:val="00D74853"/>
    <w:rsid w:val="00D74E04"/>
    <w:rsid w:val="00D75D84"/>
    <w:rsid w:val="00D76E6B"/>
    <w:rsid w:val="00D7777E"/>
    <w:rsid w:val="00D80523"/>
    <w:rsid w:val="00D84701"/>
    <w:rsid w:val="00D850D7"/>
    <w:rsid w:val="00D85896"/>
    <w:rsid w:val="00D862DF"/>
    <w:rsid w:val="00D86A1F"/>
    <w:rsid w:val="00D91354"/>
    <w:rsid w:val="00D932C4"/>
    <w:rsid w:val="00D944F5"/>
    <w:rsid w:val="00D95A77"/>
    <w:rsid w:val="00D96941"/>
    <w:rsid w:val="00D96FC6"/>
    <w:rsid w:val="00D97516"/>
    <w:rsid w:val="00D97A5D"/>
    <w:rsid w:val="00DA1435"/>
    <w:rsid w:val="00DA1A2E"/>
    <w:rsid w:val="00DA1F30"/>
    <w:rsid w:val="00DA2BEF"/>
    <w:rsid w:val="00DA3E8D"/>
    <w:rsid w:val="00DA5683"/>
    <w:rsid w:val="00DB0072"/>
    <w:rsid w:val="00DB00B5"/>
    <w:rsid w:val="00DB00DD"/>
    <w:rsid w:val="00DB0C36"/>
    <w:rsid w:val="00DB21CA"/>
    <w:rsid w:val="00DB2C61"/>
    <w:rsid w:val="00DB426A"/>
    <w:rsid w:val="00DB4296"/>
    <w:rsid w:val="00DB5A96"/>
    <w:rsid w:val="00DB7655"/>
    <w:rsid w:val="00DC159B"/>
    <w:rsid w:val="00DC26F9"/>
    <w:rsid w:val="00DC28D0"/>
    <w:rsid w:val="00DC4204"/>
    <w:rsid w:val="00DC4477"/>
    <w:rsid w:val="00DC5BD8"/>
    <w:rsid w:val="00DC6859"/>
    <w:rsid w:val="00DC6AC3"/>
    <w:rsid w:val="00DC7EE9"/>
    <w:rsid w:val="00DD098B"/>
    <w:rsid w:val="00DD13C7"/>
    <w:rsid w:val="00DD1CD6"/>
    <w:rsid w:val="00DD24A2"/>
    <w:rsid w:val="00DD473B"/>
    <w:rsid w:val="00DD73A3"/>
    <w:rsid w:val="00DD7E56"/>
    <w:rsid w:val="00DE06E0"/>
    <w:rsid w:val="00DE2091"/>
    <w:rsid w:val="00DE20DE"/>
    <w:rsid w:val="00DE2921"/>
    <w:rsid w:val="00DE4292"/>
    <w:rsid w:val="00DE49F2"/>
    <w:rsid w:val="00DE67FF"/>
    <w:rsid w:val="00DF024E"/>
    <w:rsid w:val="00DF2199"/>
    <w:rsid w:val="00DF30F7"/>
    <w:rsid w:val="00DF4EC3"/>
    <w:rsid w:val="00DF5001"/>
    <w:rsid w:val="00DF61BB"/>
    <w:rsid w:val="00DF7772"/>
    <w:rsid w:val="00DF7A47"/>
    <w:rsid w:val="00E01A73"/>
    <w:rsid w:val="00E02030"/>
    <w:rsid w:val="00E02521"/>
    <w:rsid w:val="00E02B62"/>
    <w:rsid w:val="00E0338A"/>
    <w:rsid w:val="00E03DAC"/>
    <w:rsid w:val="00E07E30"/>
    <w:rsid w:val="00E10DA1"/>
    <w:rsid w:val="00E12B61"/>
    <w:rsid w:val="00E143AD"/>
    <w:rsid w:val="00E15F7A"/>
    <w:rsid w:val="00E174C0"/>
    <w:rsid w:val="00E2220D"/>
    <w:rsid w:val="00E2678B"/>
    <w:rsid w:val="00E27627"/>
    <w:rsid w:val="00E30235"/>
    <w:rsid w:val="00E32010"/>
    <w:rsid w:val="00E32F6D"/>
    <w:rsid w:val="00E3611C"/>
    <w:rsid w:val="00E37FCE"/>
    <w:rsid w:val="00E4084F"/>
    <w:rsid w:val="00E445F7"/>
    <w:rsid w:val="00E44C46"/>
    <w:rsid w:val="00E47A40"/>
    <w:rsid w:val="00E47AAE"/>
    <w:rsid w:val="00E5102E"/>
    <w:rsid w:val="00E511F3"/>
    <w:rsid w:val="00E5173B"/>
    <w:rsid w:val="00E51A40"/>
    <w:rsid w:val="00E51D84"/>
    <w:rsid w:val="00E53787"/>
    <w:rsid w:val="00E540D1"/>
    <w:rsid w:val="00E57767"/>
    <w:rsid w:val="00E60B7B"/>
    <w:rsid w:val="00E61B1B"/>
    <w:rsid w:val="00E63440"/>
    <w:rsid w:val="00E66365"/>
    <w:rsid w:val="00E66EE3"/>
    <w:rsid w:val="00E67BD2"/>
    <w:rsid w:val="00E67FD4"/>
    <w:rsid w:val="00E709BE"/>
    <w:rsid w:val="00E70C32"/>
    <w:rsid w:val="00E7307B"/>
    <w:rsid w:val="00E745D1"/>
    <w:rsid w:val="00E74D0D"/>
    <w:rsid w:val="00E75273"/>
    <w:rsid w:val="00E76749"/>
    <w:rsid w:val="00E76DBB"/>
    <w:rsid w:val="00E80E15"/>
    <w:rsid w:val="00E81189"/>
    <w:rsid w:val="00E826CF"/>
    <w:rsid w:val="00E829D0"/>
    <w:rsid w:val="00E8335F"/>
    <w:rsid w:val="00E86100"/>
    <w:rsid w:val="00E86D12"/>
    <w:rsid w:val="00E91742"/>
    <w:rsid w:val="00E939C4"/>
    <w:rsid w:val="00E94048"/>
    <w:rsid w:val="00E943D3"/>
    <w:rsid w:val="00E9633C"/>
    <w:rsid w:val="00EA008C"/>
    <w:rsid w:val="00EA42C7"/>
    <w:rsid w:val="00EA501C"/>
    <w:rsid w:val="00EA5537"/>
    <w:rsid w:val="00EA5C8F"/>
    <w:rsid w:val="00EA760F"/>
    <w:rsid w:val="00EB0DF7"/>
    <w:rsid w:val="00EB0EAD"/>
    <w:rsid w:val="00EB151D"/>
    <w:rsid w:val="00EB1CD0"/>
    <w:rsid w:val="00EB2703"/>
    <w:rsid w:val="00EB3AC0"/>
    <w:rsid w:val="00EB3C08"/>
    <w:rsid w:val="00EC0614"/>
    <w:rsid w:val="00EC0BC0"/>
    <w:rsid w:val="00EC289A"/>
    <w:rsid w:val="00EC3A30"/>
    <w:rsid w:val="00EC4156"/>
    <w:rsid w:val="00EC62CD"/>
    <w:rsid w:val="00EC6C06"/>
    <w:rsid w:val="00ED3442"/>
    <w:rsid w:val="00ED35ED"/>
    <w:rsid w:val="00ED4621"/>
    <w:rsid w:val="00ED710B"/>
    <w:rsid w:val="00EE498D"/>
    <w:rsid w:val="00EE54F1"/>
    <w:rsid w:val="00EE6F47"/>
    <w:rsid w:val="00EE7E4F"/>
    <w:rsid w:val="00EF209C"/>
    <w:rsid w:val="00EF2BC4"/>
    <w:rsid w:val="00EF375C"/>
    <w:rsid w:val="00EF379A"/>
    <w:rsid w:val="00EF6E0C"/>
    <w:rsid w:val="00EF7F63"/>
    <w:rsid w:val="00F0166E"/>
    <w:rsid w:val="00F01B3F"/>
    <w:rsid w:val="00F0670E"/>
    <w:rsid w:val="00F06C18"/>
    <w:rsid w:val="00F072DC"/>
    <w:rsid w:val="00F119AA"/>
    <w:rsid w:val="00F11D25"/>
    <w:rsid w:val="00F123E8"/>
    <w:rsid w:val="00F127A6"/>
    <w:rsid w:val="00F20FAF"/>
    <w:rsid w:val="00F21487"/>
    <w:rsid w:val="00F22B2F"/>
    <w:rsid w:val="00F234C1"/>
    <w:rsid w:val="00F30D61"/>
    <w:rsid w:val="00F36F6F"/>
    <w:rsid w:val="00F37AF6"/>
    <w:rsid w:val="00F4280F"/>
    <w:rsid w:val="00F434D2"/>
    <w:rsid w:val="00F43623"/>
    <w:rsid w:val="00F44F75"/>
    <w:rsid w:val="00F45F3D"/>
    <w:rsid w:val="00F50080"/>
    <w:rsid w:val="00F5071E"/>
    <w:rsid w:val="00F51865"/>
    <w:rsid w:val="00F532AC"/>
    <w:rsid w:val="00F549C6"/>
    <w:rsid w:val="00F6011C"/>
    <w:rsid w:val="00F60260"/>
    <w:rsid w:val="00F62490"/>
    <w:rsid w:val="00F628D6"/>
    <w:rsid w:val="00F62A49"/>
    <w:rsid w:val="00F62B09"/>
    <w:rsid w:val="00F64D99"/>
    <w:rsid w:val="00F67726"/>
    <w:rsid w:val="00F67B2E"/>
    <w:rsid w:val="00F67D54"/>
    <w:rsid w:val="00F70236"/>
    <w:rsid w:val="00F71861"/>
    <w:rsid w:val="00F7188C"/>
    <w:rsid w:val="00F71B0D"/>
    <w:rsid w:val="00F734E4"/>
    <w:rsid w:val="00F73D5C"/>
    <w:rsid w:val="00F74D60"/>
    <w:rsid w:val="00F77E58"/>
    <w:rsid w:val="00F809C4"/>
    <w:rsid w:val="00F8322E"/>
    <w:rsid w:val="00F84BAF"/>
    <w:rsid w:val="00F87DC6"/>
    <w:rsid w:val="00F93493"/>
    <w:rsid w:val="00F9351F"/>
    <w:rsid w:val="00FA0A7D"/>
    <w:rsid w:val="00FA14E4"/>
    <w:rsid w:val="00FA1BA3"/>
    <w:rsid w:val="00FA1E29"/>
    <w:rsid w:val="00FA583F"/>
    <w:rsid w:val="00FA5B09"/>
    <w:rsid w:val="00FA6B22"/>
    <w:rsid w:val="00FA7AC5"/>
    <w:rsid w:val="00FB13A7"/>
    <w:rsid w:val="00FB2F61"/>
    <w:rsid w:val="00FB513F"/>
    <w:rsid w:val="00FB5ACC"/>
    <w:rsid w:val="00FB6255"/>
    <w:rsid w:val="00FB7990"/>
    <w:rsid w:val="00FC024C"/>
    <w:rsid w:val="00FC38EF"/>
    <w:rsid w:val="00FC6A54"/>
    <w:rsid w:val="00FD01DD"/>
    <w:rsid w:val="00FD025F"/>
    <w:rsid w:val="00FD0899"/>
    <w:rsid w:val="00FD108E"/>
    <w:rsid w:val="00FD1109"/>
    <w:rsid w:val="00FD1339"/>
    <w:rsid w:val="00FD29D7"/>
    <w:rsid w:val="00FE08B5"/>
    <w:rsid w:val="00FE20DF"/>
    <w:rsid w:val="00FE2667"/>
    <w:rsid w:val="00FE47FF"/>
    <w:rsid w:val="00FE58AD"/>
    <w:rsid w:val="00FE6DC2"/>
    <w:rsid w:val="00FF1EE6"/>
    <w:rsid w:val="00FF22CE"/>
    <w:rsid w:val="00FF251B"/>
    <w:rsid w:val="00FF2B9C"/>
    <w:rsid w:val="00FF3447"/>
    <w:rsid w:val="00FF364B"/>
    <w:rsid w:val="00FF40BA"/>
    <w:rsid w:val="00FF46F1"/>
    <w:rsid w:val="00FF5400"/>
    <w:rsid w:val="00FF6462"/>
    <w:rsid w:val="00FF69AB"/>
    <w:rsid w:val="00FF7F33"/>
    <w:rsid w:val="0C123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AA71C2-C1D6-49B4-9C5F-E70985FD1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120"/>
      <w:ind w:firstLine="284"/>
      <w:contextualSpacing/>
      <w:jc w:val="both"/>
    </w:pPr>
    <w:rPr>
      <w:rFonts w:ascii="Tahoma" w:hAnsi="Tahoma"/>
      <w:sz w:val="18"/>
      <w:szCs w:val="22"/>
      <w:lang w:eastAsia="en-US"/>
    </w:rPr>
  </w:style>
  <w:style w:type="paragraph" w:styleId="Ttulo1">
    <w:name w:val="heading 1"/>
    <w:basedOn w:val="Normal"/>
    <w:next w:val="Normal"/>
    <w:link w:val="Ttulo1Char"/>
    <w:autoRedefine/>
    <w:uiPriority w:val="9"/>
    <w:qFormat/>
    <w:pPr>
      <w:keepNext/>
      <w:keepLines/>
      <w:numPr>
        <w:numId w:val="1"/>
      </w:numPr>
      <w:spacing w:before="300" w:after="100"/>
      <w:ind w:left="850" w:hanging="425"/>
      <w:outlineLvl w:val="0"/>
    </w:pPr>
    <w:rPr>
      <w:rFonts w:eastAsiaTheme="majorEastAsia" w:cstheme="majorBidi"/>
      <w:b/>
      <w:i/>
      <w:caps/>
      <w:szCs w:val="32"/>
      <w:u w:val="words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pPr>
      <w:numPr>
        <w:ilvl w:val="1"/>
      </w:numPr>
      <w:spacing w:before="240"/>
      <w:ind w:left="992" w:hanging="425"/>
      <w:outlineLvl w:val="1"/>
    </w:pPr>
    <w:rPr>
      <w:sz w:val="1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pPr>
      <w:keepNext/>
      <w:keepLines/>
      <w:numPr>
        <w:ilvl w:val="2"/>
        <w:numId w:val="1"/>
      </w:numPr>
      <w:spacing w:before="240" w:after="100"/>
      <w:ind w:left="1134" w:hanging="425"/>
      <w:outlineLvl w:val="2"/>
    </w:pPr>
    <w:rPr>
      <w:rFonts w:eastAsiaTheme="majorEastAsia" w:cstheme="majorBidi"/>
      <w:b/>
      <w:smallCaps/>
      <w:sz w:val="16"/>
      <w:szCs w:val="24"/>
      <w:u w:val="single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pPr>
      <w:keepNext/>
      <w:keepLines/>
      <w:numPr>
        <w:ilvl w:val="3"/>
        <w:numId w:val="1"/>
      </w:numPr>
      <w:spacing w:before="360" w:after="240"/>
      <w:ind w:left="1701" w:firstLine="0"/>
      <w:outlineLvl w:val="3"/>
    </w:pPr>
    <w:rPr>
      <w:rFonts w:eastAsiaTheme="majorEastAsia" w:cstheme="majorBidi"/>
      <w:i/>
      <w:iCs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comentrio">
    <w:name w:val="annotation reference"/>
    <w:basedOn w:val="Fontepargpadro"/>
    <w:uiPriority w:val="99"/>
    <w:semiHidden/>
    <w:unhideWhenUsed/>
    <w:rPr>
      <w:sz w:val="16"/>
      <w:szCs w:val="16"/>
    </w:rPr>
  </w:style>
  <w:style w:type="character" w:styleId="Refdenotaderodap">
    <w:name w:val="footnote reference"/>
    <w:basedOn w:val="Fontepargpadro"/>
    <w:uiPriority w:val="99"/>
    <w:semiHidden/>
    <w:unhideWhenUsed/>
    <w:rPr>
      <w:vertAlign w:val="superscript"/>
    </w:rPr>
  </w:style>
  <w:style w:type="character" w:styleId="Hyperlink">
    <w:name w:val="Hyperlink"/>
    <w:basedOn w:val="Fontepargpadro"/>
    <w:uiPriority w:val="99"/>
    <w:unhideWhenUsed/>
    <w:rPr>
      <w:color w:val="0563C1" w:themeColor="hyperlink"/>
      <w:u w:val="single"/>
    </w:rPr>
  </w:style>
  <w:style w:type="paragraph" w:styleId="Sumrio2">
    <w:name w:val="toc 2"/>
    <w:basedOn w:val="Normal"/>
    <w:next w:val="Normal"/>
    <w:autoRedefine/>
    <w:uiPriority w:val="39"/>
    <w:unhideWhenUsed/>
    <w:pPr>
      <w:spacing w:after="100" w:line="259" w:lineRule="auto"/>
      <w:ind w:left="220" w:firstLine="0"/>
    </w:pPr>
    <w:rPr>
      <w:rFonts w:asciiTheme="minorHAnsi" w:eastAsiaTheme="minorEastAsia" w:hAnsiTheme="minorHAnsi" w:cs="Times New Roman"/>
      <w:sz w:val="22"/>
      <w:lang w:eastAsia="pt-BR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Pr>
      <w:szCs w:val="20"/>
    </w:rPr>
  </w:style>
  <w:style w:type="paragraph" w:styleId="Cabealho">
    <w:name w:val="header"/>
    <w:basedOn w:val="Normal"/>
    <w:link w:val="CabealhoChar"/>
    <w:uiPriority w:val="99"/>
    <w:unhideWhenUsed/>
    <w:pPr>
      <w:tabs>
        <w:tab w:val="center" w:pos="4252"/>
        <w:tab w:val="right" w:pos="8504"/>
      </w:tabs>
      <w:spacing w:after="0"/>
    </w:p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Pr>
      <w:b/>
      <w:bCs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  <w:spacing w:after="0"/>
    </w:pPr>
  </w:style>
  <w:style w:type="paragraph" w:styleId="Sumrio3">
    <w:name w:val="toc 3"/>
    <w:basedOn w:val="Normal"/>
    <w:next w:val="Normal"/>
    <w:autoRedefine/>
    <w:uiPriority w:val="39"/>
    <w:unhideWhenUsed/>
    <w:pPr>
      <w:spacing w:after="100" w:line="259" w:lineRule="auto"/>
      <w:ind w:left="440" w:firstLine="0"/>
    </w:pPr>
    <w:rPr>
      <w:rFonts w:asciiTheme="minorHAnsi" w:eastAsiaTheme="minorEastAsia" w:hAnsiTheme="minorHAnsi" w:cs="Times New Roman"/>
      <w:sz w:val="22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pPr>
      <w:spacing w:after="0"/>
    </w:pPr>
    <w:rPr>
      <w:rFonts w:ascii="Segoe UI" w:hAnsi="Segoe UI" w:cs="Segoe UI"/>
      <w:szCs w:val="18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pPr>
      <w:spacing w:after="0"/>
      <w:ind w:firstLine="0"/>
    </w:pPr>
    <w:rPr>
      <w:rFonts w:asciiTheme="minorHAnsi" w:hAnsiTheme="minorHAnsi"/>
      <w:szCs w:val="20"/>
    </w:rPr>
  </w:style>
  <w:style w:type="paragraph" w:styleId="Sumrio1">
    <w:name w:val="toc 1"/>
    <w:basedOn w:val="Normal"/>
    <w:next w:val="Normal"/>
    <w:autoRedefine/>
    <w:uiPriority w:val="39"/>
    <w:unhideWhenUsed/>
    <w:pPr>
      <w:spacing w:after="100" w:line="259" w:lineRule="auto"/>
      <w:ind w:firstLine="0"/>
    </w:pPr>
    <w:rPr>
      <w:rFonts w:asciiTheme="minorHAnsi" w:eastAsiaTheme="minorEastAsia" w:hAnsiTheme="minorHAnsi" w:cs="Times New Roman"/>
      <w:sz w:val="22"/>
      <w:lang w:eastAsia="pt-BR"/>
    </w:rPr>
  </w:style>
  <w:style w:type="table" w:styleId="Tabelacomgrade">
    <w:name w:val="Table Grid"/>
    <w:basedOn w:val="Tabela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bealhoChar">
    <w:name w:val="Cabeçalho Char"/>
    <w:basedOn w:val="Fontepargpadro"/>
    <w:link w:val="Cabealho"/>
    <w:uiPriority w:val="99"/>
    <w:rPr>
      <w:rFonts w:ascii="Tahoma" w:hAnsi="Tahoma"/>
      <w:sz w:val="20"/>
    </w:rPr>
  </w:style>
  <w:style w:type="character" w:customStyle="1" w:styleId="RodapChar">
    <w:name w:val="Rodapé Char"/>
    <w:basedOn w:val="Fontepargpadro"/>
    <w:link w:val="Rodap"/>
    <w:uiPriority w:val="99"/>
    <w:rPr>
      <w:rFonts w:ascii="Tahoma" w:hAnsi="Tahoma"/>
      <w:sz w:val="20"/>
    </w:rPr>
  </w:style>
  <w:style w:type="character" w:customStyle="1" w:styleId="Ttulo1Char">
    <w:name w:val="Título 1 Char"/>
    <w:basedOn w:val="Fontepargpadro"/>
    <w:link w:val="Ttulo1"/>
    <w:uiPriority w:val="9"/>
    <w:rPr>
      <w:rFonts w:ascii="Tahoma" w:eastAsiaTheme="majorEastAsia" w:hAnsi="Tahoma" w:cstheme="majorBidi"/>
      <w:b/>
      <w:i/>
      <w:caps/>
      <w:sz w:val="18"/>
      <w:szCs w:val="32"/>
      <w:u w:val="words"/>
    </w:rPr>
  </w:style>
  <w:style w:type="paragraph" w:styleId="PargrafodaLista">
    <w:name w:val="List Paragraph"/>
    <w:basedOn w:val="Normal"/>
    <w:uiPriority w:val="34"/>
    <w:qFormat/>
    <w:pPr>
      <w:ind w:left="720"/>
    </w:pPr>
  </w:style>
  <w:style w:type="character" w:customStyle="1" w:styleId="MenoPendente1">
    <w:name w:val="Menção Pendente1"/>
    <w:basedOn w:val="Fontepargpadro"/>
    <w:uiPriority w:val="99"/>
    <w:semiHidden/>
    <w:unhideWhenUsed/>
    <w:rPr>
      <w:color w:val="605E5C"/>
      <w:shd w:val="clear" w:color="auto" w:fill="E1DFDD"/>
    </w:rPr>
  </w:style>
  <w:style w:type="character" w:customStyle="1" w:styleId="Ttulo2Char">
    <w:name w:val="Título 2 Char"/>
    <w:basedOn w:val="Fontepargpadro"/>
    <w:link w:val="Ttulo2"/>
    <w:uiPriority w:val="9"/>
    <w:rPr>
      <w:rFonts w:ascii="Tahoma" w:eastAsiaTheme="majorEastAsia" w:hAnsi="Tahoma" w:cstheme="majorBidi"/>
      <w:b/>
      <w:i/>
      <w:caps/>
      <w:sz w:val="16"/>
      <w:szCs w:val="32"/>
      <w:u w:val="words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Pr>
      <w:rFonts w:ascii="Segoe UI" w:hAnsi="Segoe UI" w:cs="Segoe UI"/>
      <w:sz w:val="18"/>
      <w:szCs w:val="18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Pr>
      <w:rFonts w:ascii="Tahoma" w:hAnsi="Tahoma"/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Pr>
      <w:rFonts w:ascii="Tahoma" w:hAnsi="Tahoma"/>
      <w:b/>
      <w:bCs/>
      <w:sz w:val="20"/>
      <w:szCs w:val="20"/>
    </w:rPr>
  </w:style>
  <w:style w:type="character" w:customStyle="1" w:styleId="Ttulo3Char">
    <w:name w:val="Título 3 Char"/>
    <w:basedOn w:val="Fontepargpadro"/>
    <w:link w:val="Ttulo3"/>
    <w:uiPriority w:val="9"/>
    <w:rPr>
      <w:rFonts w:ascii="Tahoma" w:eastAsiaTheme="majorEastAsia" w:hAnsi="Tahoma" w:cstheme="majorBidi"/>
      <w:b/>
      <w:smallCaps/>
      <w:sz w:val="16"/>
      <w:szCs w:val="24"/>
      <w:u w:val="single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Pr>
      <w:sz w:val="20"/>
      <w:szCs w:val="20"/>
    </w:rPr>
  </w:style>
  <w:style w:type="paragraph" w:styleId="Citao">
    <w:name w:val="Quote"/>
    <w:basedOn w:val="Normal"/>
    <w:next w:val="Normal"/>
    <w:link w:val="CitaoChar"/>
    <w:autoRedefine/>
    <w:uiPriority w:val="29"/>
    <w:qFormat/>
    <w:pPr>
      <w:spacing w:before="200" w:after="200"/>
      <w:ind w:left="2268" w:firstLine="0"/>
    </w:pPr>
    <w:rPr>
      <w:rFonts w:cs="Arial"/>
      <w:i/>
      <w:iCs/>
      <w:color w:val="000000"/>
      <w:szCs w:val="20"/>
      <w:shd w:val="clear" w:color="auto" w:fill="FFFFFF"/>
    </w:rPr>
  </w:style>
  <w:style w:type="character" w:customStyle="1" w:styleId="CitaoChar">
    <w:name w:val="Citação Char"/>
    <w:basedOn w:val="Fontepargpadro"/>
    <w:link w:val="Citao"/>
    <w:uiPriority w:val="29"/>
    <w:qFormat/>
    <w:rPr>
      <w:rFonts w:ascii="Tahoma" w:hAnsi="Tahoma" w:cs="Arial"/>
      <w:i/>
      <w:iCs/>
      <w:color w:val="000000"/>
      <w:sz w:val="18"/>
      <w:szCs w:val="20"/>
    </w:rPr>
  </w:style>
  <w:style w:type="paragraph" w:styleId="SemEspaamento">
    <w:name w:val="No Spacing"/>
    <w:link w:val="SemEspaamentoChar"/>
    <w:uiPriority w:val="1"/>
    <w:qFormat/>
    <w:rPr>
      <w:rFonts w:eastAsiaTheme="minorEastAsia"/>
      <w:sz w:val="22"/>
      <w:szCs w:val="22"/>
    </w:rPr>
  </w:style>
  <w:style w:type="character" w:customStyle="1" w:styleId="SemEspaamentoChar">
    <w:name w:val="Sem Espaçamento Char"/>
    <w:basedOn w:val="Fontepargpadro"/>
    <w:link w:val="SemEspaamento"/>
    <w:uiPriority w:val="1"/>
    <w:rPr>
      <w:rFonts w:eastAsiaTheme="minorEastAsia"/>
      <w:lang w:eastAsia="pt-BR"/>
    </w:rPr>
  </w:style>
  <w:style w:type="paragraph" w:customStyle="1" w:styleId="CabealhodoSumrio1">
    <w:name w:val="Cabeçalho do Sumário1"/>
    <w:basedOn w:val="Ttulo1"/>
    <w:next w:val="Normal"/>
    <w:uiPriority w:val="39"/>
    <w:unhideWhenUsed/>
    <w:qFormat/>
    <w:p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Pr>
      <w:rFonts w:ascii="Tahoma" w:eastAsiaTheme="majorEastAsia" w:hAnsi="Tahoma" w:cstheme="majorBidi"/>
      <w:i/>
      <w:iCs/>
      <w:sz w:val="18"/>
    </w:rPr>
  </w:style>
  <w:style w:type="character" w:customStyle="1" w:styleId="Ttulo5Char">
    <w:name w:val="Título 5 Char"/>
    <w:basedOn w:val="Fontepargpadro"/>
    <w:link w:val="Ttulo5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18"/>
    </w:rPr>
  </w:style>
  <w:style w:type="character" w:customStyle="1" w:styleId="Ttulo6Char">
    <w:name w:val="Título 6 Char"/>
    <w:basedOn w:val="Fontepargpadro"/>
    <w:link w:val="Ttulo6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18"/>
    </w:rPr>
  </w:style>
  <w:style w:type="character" w:customStyle="1" w:styleId="Ttulo7Char">
    <w:name w:val="Título 7 Char"/>
    <w:basedOn w:val="Fontepargpadro"/>
    <w:link w:val="Ttulo7"/>
    <w:uiPriority w:val="9"/>
    <w:semiHidden/>
    <w:rPr>
      <w:rFonts w:asciiTheme="majorHAnsi" w:eastAsiaTheme="majorEastAsia" w:hAnsiTheme="majorHAnsi" w:cstheme="majorBidi"/>
      <w:i/>
      <w:iCs/>
      <w:color w:val="1F3864" w:themeColor="accent1" w:themeShade="80"/>
      <w:sz w:val="18"/>
    </w:rPr>
  </w:style>
  <w:style w:type="character" w:customStyle="1" w:styleId="Ttulo8Char">
    <w:name w:val="Título 8 Char"/>
    <w:basedOn w:val="Fontepargpadro"/>
    <w:link w:val="Ttulo8"/>
    <w:uiPriority w:val="9"/>
    <w:semiHidden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customStyle="1" w:styleId="fontstyle01">
    <w:name w:val="fontstyle01"/>
    <w:basedOn w:val="Fontepargpadro"/>
    <w:rPr>
      <w:rFonts w:ascii="Arial-BoldMT" w:hAnsi="Arial-BoldMT" w:hint="default"/>
      <w:b/>
      <w:bCs/>
      <w:color w:val="0000FF"/>
      <w:sz w:val="18"/>
      <w:szCs w:val="18"/>
    </w:rPr>
  </w:style>
  <w:style w:type="character" w:customStyle="1" w:styleId="fontstyle21">
    <w:name w:val="fontstyle21"/>
    <w:basedOn w:val="Fontepargpadro"/>
    <w:rPr>
      <w:rFonts w:ascii="ArialMT" w:hAnsi="ArialMT" w:hint="default"/>
      <w:color w:val="000000"/>
      <w:sz w:val="18"/>
      <w:szCs w:val="18"/>
    </w:rPr>
  </w:style>
  <w:style w:type="paragraph" w:styleId="CitaoIntensa">
    <w:name w:val="Intense Quote"/>
    <w:basedOn w:val="Normal"/>
    <w:next w:val="Normal"/>
    <w:link w:val="CitaoIntensa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Pr>
      <w:rFonts w:ascii="Tahoma" w:hAnsi="Tahoma"/>
      <w:i/>
      <w:iCs/>
      <w:color w:val="4472C4" w:themeColor="accent1"/>
      <w:sz w:val="2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E42E15-CB6E-4345-8A78-F9BCF7FB6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716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</dc:creator>
  <cp:lastModifiedBy>Solange Munsio Compagnoni</cp:lastModifiedBy>
  <cp:revision>3</cp:revision>
  <cp:lastPrinted>2024-11-21T13:33:00Z</cp:lastPrinted>
  <dcterms:created xsi:type="dcterms:W3CDTF">2024-11-12T17:08:00Z</dcterms:created>
  <dcterms:modified xsi:type="dcterms:W3CDTF">2024-11-21T13:33:00Z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1046-12.2.0.18911</vt:lpwstr>
  </property>
  <property fmtid="{D5CDD505-2E9C-101B-9397-08002B2CF9AE}" pid="3" name="ICV">
    <vt:lpwstr>A958C68602484D0DBB397C60D1566887_12</vt:lpwstr>
  </property>
</Properties>
</file>